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81" w:rsidRPr="006F4F37" w:rsidRDefault="008B3E6A" w:rsidP="00260681">
      <w:r w:rsidRPr="008B3E6A">
        <w:rPr>
          <w:noProof/>
          <w:lang w:bidi="or-IN"/>
        </w:rPr>
        <w:drawing>
          <wp:inline distT="0" distB="0" distL="0" distR="0">
            <wp:extent cx="1323975" cy="1323975"/>
            <wp:effectExtent l="19050" t="0" r="9525" b="0"/>
            <wp:docPr id="2" name="Picture 1" descr="C:\Users\GIRIJ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IJA\Desktop\download.jpg"/>
                    <pic:cNvPicPr>
                      <a:picLocks noChangeAspect="1" noChangeArrowheads="1"/>
                    </pic:cNvPicPr>
                  </pic:nvPicPr>
                  <pic:blipFill>
                    <a:blip r:embed="rId7"/>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tab/>
      </w:r>
      <w:r>
        <w:tab/>
      </w:r>
      <w:r>
        <w:tab/>
      </w:r>
      <w:r>
        <w:tab/>
      </w:r>
      <w:r>
        <w:tab/>
      </w:r>
      <w:r>
        <w:tab/>
      </w:r>
      <w:r>
        <w:tab/>
      </w:r>
      <w:r>
        <w:tab/>
      </w:r>
      <w:r w:rsidRPr="008B3E6A">
        <w:rPr>
          <w:noProof/>
          <w:lang w:bidi="or-IN"/>
        </w:rPr>
        <w:drawing>
          <wp:inline distT="0" distB="0" distL="0" distR="0">
            <wp:extent cx="1197219" cy="1209911"/>
            <wp:effectExtent l="19050" t="0" r="0" b="0"/>
            <wp:docPr id="5" name="Picture 2" descr="C:\Users\GIRIJA\Desktop\Seal_of_Odi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IJA\Desktop\Seal_of_Odisha.png"/>
                    <pic:cNvPicPr>
                      <a:picLocks noChangeAspect="1" noChangeArrowheads="1"/>
                    </pic:cNvPicPr>
                  </pic:nvPicPr>
                  <pic:blipFill>
                    <a:blip r:embed="rId8"/>
                    <a:srcRect/>
                    <a:stretch>
                      <a:fillRect/>
                    </a:stretch>
                  </pic:blipFill>
                  <pic:spPr bwMode="auto">
                    <a:xfrm>
                      <a:off x="0" y="0"/>
                      <a:ext cx="1198911" cy="1211621"/>
                    </a:xfrm>
                    <a:prstGeom prst="rect">
                      <a:avLst/>
                    </a:prstGeom>
                    <a:noFill/>
                    <a:ln w="9525">
                      <a:noFill/>
                      <a:miter lim="800000"/>
                      <a:headEnd/>
                      <a:tailEnd/>
                    </a:ln>
                  </pic:spPr>
                </pic:pic>
              </a:graphicData>
            </a:graphic>
          </wp:inline>
        </w:drawing>
      </w:r>
    </w:p>
    <w:p w:rsidR="00260681" w:rsidRPr="006F4F37" w:rsidRDefault="009A564A" w:rsidP="00260681">
      <w:bookmarkStart w:id="0" w:name="_GoBack"/>
      <w:bookmarkEnd w:id="0"/>
      <w:r w:rsidRPr="009A564A">
        <w:rPr>
          <w:b/>
          <w:bCs/>
          <w:noProof/>
          <w:sz w:val="72"/>
          <w:szCs w:val="72"/>
          <w:lang w:eastAsia="zh-TW"/>
        </w:rPr>
        <w:pict>
          <v:shapetype id="_x0000_t202" coordsize="21600,21600" o:spt="202" path="m,l,21600r21600,l21600,xe">
            <v:stroke joinstyle="miter"/>
            <v:path gradientshapeok="t" o:connecttype="rect"/>
          </v:shapetype>
          <v:shape id="_x0000_s1026" type="#_x0000_t202" style="position:absolute;margin-left:1.35pt;margin-top:7.15pt;width:471.15pt;height:89.65pt;z-index:251658240;mso-width-relative:margin;mso-height-relative:margin">
            <v:textbox style="mso-next-textbox:#_x0000_s1026">
              <w:txbxContent>
                <w:p w:rsidR="00E07CE4" w:rsidRPr="00977377" w:rsidRDefault="00F85386" w:rsidP="00260681">
                  <w:pPr>
                    <w:shd w:val="clear" w:color="auto" w:fill="FBD4B4" w:themeFill="accent6" w:themeFillTint="66"/>
                    <w:jc w:val="center"/>
                    <w:rPr>
                      <w:sz w:val="20"/>
                    </w:rPr>
                  </w:pPr>
                  <w:r>
                    <w:rPr>
                      <w:rFonts w:asciiTheme="majorHAnsi" w:hAnsiTheme="majorHAnsi"/>
                      <w:b/>
                      <w:bCs/>
                      <w:color w:val="1F497D" w:themeColor="text2"/>
                      <w:sz w:val="72"/>
                      <w:szCs w:val="72"/>
                    </w:rPr>
                    <w:t>SOP 4</w:t>
                  </w:r>
                  <w:r w:rsidR="00E07CE4" w:rsidRPr="00977377">
                    <w:rPr>
                      <w:rFonts w:asciiTheme="majorHAnsi" w:hAnsiTheme="majorHAnsi"/>
                      <w:b/>
                      <w:bCs/>
                      <w:color w:val="1F497D" w:themeColor="text2"/>
                      <w:sz w:val="72"/>
                      <w:szCs w:val="72"/>
                    </w:rPr>
                    <w:t xml:space="preserve">: </w:t>
                  </w:r>
                  <w:r>
                    <w:rPr>
                      <w:rFonts w:asciiTheme="majorHAnsi" w:hAnsiTheme="majorHAnsi"/>
                      <w:b/>
                      <w:bCs/>
                      <w:color w:val="1F497D" w:themeColor="text2"/>
                      <w:sz w:val="72"/>
                      <w:szCs w:val="72"/>
                    </w:rPr>
                    <w:t>Laboratory Services</w:t>
                  </w:r>
                </w:p>
              </w:txbxContent>
            </v:textbox>
          </v:shape>
        </w:pict>
      </w:r>
    </w:p>
    <w:p w:rsidR="00260681" w:rsidRPr="006F4F37" w:rsidRDefault="00260681" w:rsidP="00260681">
      <w:pPr>
        <w:rPr>
          <w:b/>
          <w:bCs/>
          <w:sz w:val="72"/>
          <w:szCs w:val="72"/>
        </w:rPr>
      </w:pPr>
    </w:p>
    <w:p w:rsidR="00260681" w:rsidRPr="006F4F37" w:rsidRDefault="00260681" w:rsidP="00260681">
      <w:pPr>
        <w:jc w:val="center"/>
        <w:rPr>
          <w:rFonts w:asciiTheme="majorHAnsi" w:hAnsiTheme="majorHAnsi"/>
          <w:sz w:val="24"/>
        </w:rPr>
      </w:pPr>
    </w:p>
    <w:p w:rsidR="008D21C1" w:rsidRDefault="008D21C1" w:rsidP="008D21C1">
      <w:pPr>
        <w:rPr>
          <w:rFonts w:asciiTheme="majorHAnsi" w:eastAsiaTheme="majorEastAsia" w:hAnsiTheme="majorHAnsi" w:cstheme="majorBidi"/>
          <w:noProof/>
          <w:sz w:val="56"/>
          <w:szCs w:val="72"/>
          <w:lang w:bidi="or-IN"/>
        </w:rPr>
      </w:pPr>
      <w:r w:rsidRPr="0098168B">
        <w:rPr>
          <w:rFonts w:asciiTheme="majorHAnsi" w:eastAsiaTheme="majorEastAsia" w:hAnsiTheme="majorHAnsi" w:cstheme="majorBidi"/>
          <w:noProof/>
          <w:sz w:val="56"/>
          <w:szCs w:val="72"/>
          <w:highlight w:val="yellow"/>
          <w:lang w:bidi="or-IN"/>
        </w:rPr>
        <w:t>Please insert a photo of your CHC</w:t>
      </w:r>
    </w:p>
    <w:p w:rsidR="00260681" w:rsidRDefault="00260681" w:rsidP="00260681">
      <w:pPr>
        <w:rPr>
          <w:rFonts w:asciiTheme="majorHAnsi" w:eastAsiaTheme="majorEastAsia" w:hAnsiTheme="majorHAnsi" w:cstheme="majorBidi"/>
          <w:noProof/>
          <w:sz w:val="56"/>
          <w:szCs w:val="72"/>
          <w:lang w:bidi="or-IN"/>
        </w:rPr>
      </w:pPr>
    </w:p>
    <w:p w:rsidR="008D21C1" w:rsidRDefault="008D21C1" w:rsidP="00260681">
      <w:pPr>
        <w:rPr>
          <w:rFonts w:asciiTheme="majorHAnsi" w:eastAsiaTheme="majorEastAsia" w:hAnsiTheme="majorHAnsi" w:cstheme="majorBidi"/>
          <w:noProof/>
          <w:sz w:val="56"/>
          <w:szCs w:val="72"/>
          <w:lang w:bidi="or-IN"/>
        </w:rPr>
      </w:pPr>
    </w:p>
    <w:p w:rsidR="008D21C1" w:rsidRDefault="008D21C1" w:rsidP="00260681">
      <w:pPr>
        <w:rPr>
          <w:rFonts w:asciiTheme="majorHAnsi" w:eastAsiaTheme="majorEastAsia" w:hAnsiTheme="majorHAnsi" w:cstheme="majorBidi"/>
          <w:noProof/>
          <w:sz w:val="56"/>
          <w:szCs w:val="72"/>
          <w:lang w:bidi="or-IN"/>
        </w:rPr>
      </w:pPr>
    </w:p>
    <w:p w:rsidR="008D21C1" w:rsidRDefault="008D21C1" w:rsidP="00260681">
      <w:pPr>
        <w:rPr>
          <w:rFonts w:asciiTheme="majorHAnsi" w:eastAsiaTheme="majorEastAsia" w:hAnsiTheme="majorHAnsi" w:cstheme="majorBidi"/>
          <w:noProof/>
          <w:sz w:val="56"/>
          <w:szCs w:val="72"/>
          <w:lang w:bidi="or-IN"/>
        </w:rPr>
      </w:pPr>
    </w:p>
    <w:p w:rsidR="008D21C1" w:rsidRPr="006F4F37" w:rsidRDefault="008D21C1" w:rsidP="00260681">
      <w:pPr>
        <w:rPr>
          <w:rFonts w:asciiTheme="majorHAnsi" w:eastAsiaTheme="majorEastAsia" w:hAnsiTheme="majorHAnsi" w:cstheme="majorBidi"/>
          <w:sz w:val="56"/>
          <w:szCs w:val="72"/>
        </w:rPr>
      </w:pPr>
    </w:p>
    <w:p w:rsidR="000C2690" w:rsidRPr="006F4F37" w:rsidRDefault="000C2690" w:rsidP="000C2690">
      <w:pPr>
        <w:rPr>
          <w:rFonts w:asciiTheme="majorHAnsi" w:eastAsiaTheme="majorEastAsia" w:hAnsiTheme="majorHAnsi" w:cstheme="majorBidi"/>
          <w:sz w:val="36"/>
          <w:szCs w:val="36"/>
        </w:rPr>
      </w:pPr>
      <w:r w:rsidRPr="006F4F37">
        <w:rPr>
          <w:rFonts w:asciiTheme="majorHAnsi" w:eastAsiaTheme="majorEastAsia" w:hAnsiTheme="majorHAnsi" w:cstheme="majorBidi"/>
          <w:sz w:val="40"/>
          <w:szCs w:val="72"/>
        </w:rPr>
        <w:t>Issue date:</w:t>
      </w:r>
      <w:r>
        <w:t xml:space="preserve"> </w:t>
      </w:r>
      <w:r w:rsidRPr="000C2690">
        <w:rPr>
          <w:rFonts w:asciiTheme="majorHAnsi" w:eastAsiaTheme="majorEastAsia" w:hAnsiTheme="majorHAnsi" w:cstheme="majorBidi"/>
          <w:sz w:val="40"/>
          <w:szCs w:val="72"/>
        </w:rPr>
        <w:t>2</w:t>
      </w:r>
      <w:r w:rsidRPr="001E1D5E">
        <w:rPr>
          <w:rFonts w:asciiTheme="majorHAnsi" w:eastAsiaTheme="majorEastAsia" w:hAnsiTheme="majorHAnsi" w:cstheme="majorBidi"/>
          <w:sz w:val="40"/>
          <w:szCs w:val="72"/>
        </w:rPr>
        <w:t>5.</w:t>
      </w:r>
      <w:r w:rsidR="00972F4E" w:rsidRPr="00972F4E">
        <w:rPr>
          <w:rFonts w:asciiTheme="majorHAnsi" w:eastAsiaTheme="majorEastAsia" w:hAnsiTheme="majorHAnsi" w:cstheme="majorBidi"/>
          <w:sz w:val="40"/>
          <w:szCs w:val="72"/>
        </w:rPr>
        <w:t xml:space="preserve"> </w:t>
      </w:r>
      <w:r w:rsidR="00972F4E">
        <w:rPr>
          <w:rFonts w:asciiTheme="majorHAnsi" w:eastAsiaTheme="majorEastAsia" w:hAnsiTheme="majorHAnsi" w:cstheme="majorBidi"/>
          <w:sz w:val="40"/>
          <w:szCs w:val="72"/>
        </w:rPr>
        <w:t>0</w:t>
      </w:r>
      <w:r>
        <w:rPr>
          <w:rFonts w:asciiTheme="majorHAnsi" w:eastAsiaTheme="majorEastAsia" w:hAnsiTheme="majorHAnsi" w:cstheme="majorBidi"/>
          <w:sz w:val="40"/>
          <w:szCs w:val="72"/>
        </w:rPr>
        <w:t>1</w:t>
      </w:r>
      <w:r w:rsidRPr="001E1D5E">
        <w:rPr>
          <w:rFonts w:asciiTheme="majorHAnsi" w:eastAsiaTheme="majorEastAsia" w:hAnsiTheme="majorHAnsi" w:cstheme="majorBidi"/>
          <w:sz w:val="40"/>
          <w:szCs w:val="72"/>
        </w:rPr>
        <w:t>.201</w:t>
      </w:r>
      <w:r w:rsidR="00972F4E">
        <w:rPr>
          <w:rFonts w:asciiTheme="majorHAnsi" w:eastAsiaTheme="majorEastAsia" w:hAnsiTheme="majorHAnsi" w:cstheme="majorBidi"/>
          <w:sz w:val="40"/>
          <w:szCs w:val="72"/>
        </w:rPr>
        <w:t>9</w:t>
      </w:r>
      <w:r>
        <w:t xml:space="preserve">             </w:t>
      </w:r>
      <w:r w:rsidRPr="006F4F37">
        <w:rPr>
          <w:rFonts w:asciiTheme="majorHAnsi" w:eastAsiaTheme="majorEastAsia" w:hAnsiTheme="majorHAnsi" w:cstheme="majorBidi"/>
          <w:sz w:val="36"/>
          <w:szCs w:val="36"/>
        </w:rPr>
        <w:t>Prepared by</w:t>
      </w:r>
      <w:r w:rsidRPr="006F4F37">
        <w:rPr>
          <w:rFonts w:asciiTheme="majorHAnsi" w:hAnsiTheme="majorHAnsi"/>
          <w:sz w:val="36"/>
          <w:szCs w:val="36"/>
        </w:rPr>
        <w:t>:</w:t>
      </w:r>
      <w:r w:rsidRPr="001E1D5E">
        <w:rPr>
          <w:rFonts w:asciiTheme="majorHAnsi" w:hAnsiTheme="majorHAnsi"/>
          <w:sz w:val="36"/>
          <w:szCs w:val="36"/>
        </w:rPr>
        <w:t xml:space="preserve"> </w:t>
      </w:r>
      <w:r w:rsidR="008D21C1">
        <w:rPr>
          <w:rFonts w:asciiTheme="majorHAnsi" w:hAnsiTheme="majorHAnsi"/>
          <w:sz w:val="36"/>
          <w:szCs w:val="36"/>
        </w:rPr>
        <w:t>State QA cell</w:t>
      </w:r>
    </w:p>
    <w:p w:rsidR="000C2690" w:rsidRPr="006F4F37" w:rsidRDefault="000C2690" w:rsidP="000C2690">
      <w:pPr>
        <w:rPr>
          <w:rFonts w:asciiTheme="majorHAnsi" w:eastAsiaTheme="majorEastAsia" w:hAnsiTheme="majorHAnsi" w:cstheme="majorBidi"/>
          <w:sz w:val="40"/>
          <w:szCs w:val="72"/>
        </w:rPr>
      </w:pPr>
      <w:r w:rsidRPr="006F4F37">
        <w:rPr>
          <w:rFonts w:asciiTheme="majorHAnsi" w:eastAsiaTheme="majorEastAsia" w:hAnsiTheme="majorHAnsi" w:cstheme="majorBidi"/>
          <w:sz w:val="40"/>
          <w:szCs w:val="72"/>
        </w:rPr>
        <w:t xml:space="preserve">Document No. </w:t>
      </w:r>
      <w:r>
        <w:rPr>
          <w:rFonts w:asciiTheme="majorHAnsi" w:eastAsiaTheme="majorEastAsia" w:hAnsiTheme="majorHAnsi" w:cstheme="majorBidi"/>
          <w:sz w:val="36"/>
          <w:szCs w:val="36"/>
        </w:rPr>
        <w:t>–SOP-4</w:t>
      </w:r>
    </w:p>
    <w:tbl>
      <w:tblPr>
        <w:tblStyle w:val="TableGrid"/>
        <w:tblW w:w="0" w:type="auto"/>
        <w:tblLook w:val="04A0"/>
      </w:tblPr>
      <w:tblGrid>
        <w:gridCol w:w="4785"/>
        <w:gridCol w:w="4791"/>
      </w:tblGrid>
      <w:tr w:rsidR="00260681" w:rsidRPr="006F4F37" w:rsidTr="0024757E">
        <w:trPr>
          <w:trHeight w:val="748"/>
        </w:trPr>
        <w:tc>
          <w:tcPr>
            <w:tcW w:w="4785" w:type="dxa"/>
          </w:tcPr>
          <w:p w:rsidR="00260681" w:rsidRPr="006F4F37" w:rsidRDefault="001F6C64" w:rsidP="008D21C1">
            <w:pPr>
              <w:rPr>
                <w:rFonts w:asciiTheme="majorHAnsi" w:eastAsiaTheme="majorEastAsia" w:hAnsiTheme="majorHAnsi" w:cstheme="majorBidi"/>
                <w:sz w:val="44"/>
                <w:szCs w:val="44"/>
              </w:rPr>
            </w:pPr>
            <w:r w:rsidRPr="006F4F37">
              <w:rPr>
                <w:rFonts w:asciiTheme="majorHAnsi" w:eastAsiaTheme="majorEastAsia" w:hAnsiTheme="majorHAnsi" w:cstheme="majorBidi"/>
                <w:sz w:val="40"/>
                <w:szCs w:val="72"/>
              </w:rPr>
              <w:tab/>
            </w:r>
            <w:r w:rsidR="008D21C1">
              <w:rPr>
                <w:rFonts w:asciiTheme="majorHAnsi" w:eastAsiaTheme="majorEastAsia" w:hAnsiTheme="majorHAnsi" w:cstheme="majorBidi"/>
                <w:sz w:val="40"/>
                <w:szCs w:val="72"/>
              </w:rPr>
              <w:t>Review</w:t>
            </w:r>
            <w:r w:rsidRPr="006F4F37">
              <w:rPr>
                <w:rFonts w:asciiTheme="majorHAnsi" w:eastAsiaTheme="majorEastAsia" w:hAnsiTheme="majorHAnsi" w:cstheme="majorBidi"/>
                <w:sz w:val="40"/>
                <w:szCs w:val="72"/>
              </w:rPr>
              <w:t>ed by:</w:t>
            </w:r>
          </w:p>
        </w:tc>
        <w:tc>
          <w:tcPr>
            <w:tcW w:w="4791" w:type="dxa"/>
          </w:tcPr>
          <w:p w:rsidR="00260681" w:rsidRPr="006F4F37" w:rsidRDefault="00260681" w:rsidP="00E07CE4">
            <w:pPr>
              <w:rPr>
                <w:rFonts w:asciiTheme="majorHAnsi" w:eastAsiaTheme="majorEastAsia" w:hAnsiTheme="majorHAnsi" w:cstheme="majorBidi"/>
                <w:sz w:val="44"/>
                <w:szCs w:val="44"/>
              </w:rPr>
            </w:pPr>
            <w:r w:rsidRPr="006F4F37">
              <w:rPr>
                <w:rFonts w:asciiTheme="majorHAnsi" w:eastAsiaTheme="majorEastAsia" w:hAnsiTheme="majorHAnsi" w:cstheme="majorBidi"/>
                <w:sz w:val="44"/>
                <w:szCs w:val="44"/>
              </w:rPr>
              <w:t>Approved by</w:t>
            </w:r>
          </w:p>
        </w:tc>
      </w:tr>
      <w:tr w:rsidR="00260681" w:rsidRPr="006F4F37" w:rsidTr="0024757E">
        <w:trPr>
          <w:trHeight w:val="600"/>
        </w:trPr>
        <w:tc>
          <w:tcPr>
            <w:tcW w:w="4785" w:type="dxa"/>
          </w:tcPr>
          <w:p w:rsidR="00260681" w:rsidRPr="006F4F37" w:rsidRDefault="00084869" w:rsidP="008D21C1">
            <w:pPr>
              <w:pStyle w:val="Footer"/>
              <w:jc w:val="both"/>
              <w:rPr>
                <w:rFonts w:asciiTheme="majorHAnsi" w:hAnsiTheme="majorHAnsi"/>
                <w:sz w:val="32"/>
              </w:rPr>
            </w:pPr>
            <w:r>
              <w:rPr>
                <w:rFonts w:asciiTheme="majorHAnsi" w:hAnsiTheme="majorHAnsi"/>
                <w:sz w:val="32"/>
              </w:rPr>
              <w:t>MO</w:t>
            </w:r>
            <w:r w:rsidR="0001185A" w:rsidRPr="006F4F37">
              <w:rPr>
                <w:rFonts w:asciiTheme="majorHAnsi" w:hAnsiTheme="majorHAnsi"/>
                <w:sz w:val="32"/>
              </w:rPr>
              <w:t xml:space="preserve">, </w:t>
            </w:r>
            <w:r w:rsidR="00F15536">
              <w:rPr>
                <w:rFonts w:asciiTheme="majorHAnsi" w:hAnsiTheme="majorHAnsi"/>
                <w:sz w:val="32"/>
              </w:rPr>
              <w:t>C</w:t>
            </w:r>
            <w:r w:rsidR="0001185A">
              <w:rPr>
                <w:rFonts w:asciiTheme="majorHAnsi" w:hAnsiTheme="majorHAnsi"/>
                <w:sz w:val="32"/>
              </w:rPr>
              <w:t xml:space="preserve">HC </w:t>
            </w:r>
            <w:r w:rsidR="00972F4E" w:rsidRPr="00972F4E">
              <w:rPr>
                <w:rFonts w:asciiTheme="majorHAnsi" w:hAnsiTheme="majorHAnsi"/>
                <w:sz w:val="32"/>
              </w:rPr>
              <w:t>Harichandanpur</w:t>
            </w:r>
          </w:p>
        </w:tc>
        <w:tc>
          <w:tcPr>
            <w:tcW w:w="4791" w:type="dxa"/>
          </w:tcPr>
          <w:p w:rsidR="00260681" w:rsidRPr="006F4F37" w:rsidRDefault="0001185A" w:rsidP="008D21C1">
            <w:pPr>
              <w:rPr>
                <w:rFonts w:asciiTheme="majorHAnsi" w:eastAsiaTheme="majorEastAsia" w:hAnsiTheme="majorHAnsi" w:cstheme="majorBidi"/>
                <w:sz w:val="32"/>
                <w:szCs w:val="72"/>
              </w:rPr>
            </w:pPr>
            <w:r>
              <w:rPr>
                <w:rFonts w:asciiTheme="majorHAnsi" w:hAnsiTheme="majorHAnsi"/>
                <w:sz w:val="32"/>
              </w:rPr>
              <w:t>MO I/C</w:t>
            </w:r>
            <w:r w:rsidR="00260681" w:rsidRPr="006F4F37">
              <w:rPr>
                <w:rFonts w:asciiTheme="majorHAnsi" w:hAnsiTheme="majorHAnsi"/>
                <w:sz w:val="32"/>
              </w:rPr>
              <w:t xml:space="preserve">, </w:t>
            </w:r>
            <w:r w:rsidR="00F15536">
              <w:rPr>
                <w:rFonts w:asciiTheme="majorHAnsi" w:hAnsiTheme="majorHAnsi"/>
                <w:sz w:val="32"/>
              </w:rPr>
              <w:t>C</w:t>
            </w:r>
            <w:r>
              <w:rPr>
                <w:rFonts w:asciiTheme="majorHAnsi" w:hAnsiTheme="majorHAnsi"/>
                <w:sz w:val="32"/>
              </w:rPr>
              <w:t xml:space="preserve">HC </w:t>
            </w:r>
            <w:r w:rsidR="00972F4E" w:rsidRPr="00972F4E">
              <w:rPr>
                <w:rFonts w:asciiTheme="majorHAnsi" w:hAnsiTheme="majorHAnsi"/>
                <w:sz w:val="32"/>
              </w:rPr>
              <w:t>Harichandanpur</w:t>
            </w:r>
          </w:p>
        </w:tc>
      </w:tr>
    </w:tbl>
    <w:p w:rsidR="00B071F6" w:rsidRDefault="00B071F6" w:rsidP="00AD4C54">
      <w:pPr>
        <w:jc w:val="center"/>
        <w:rPr>
          <w:rFonts w:ascii="Times New Roman" w:hAnsi="Times New Roman" w:cs="Times New Roman"/>
          <w:sz w:val="32"/>
          <w:szCs w:val="32"/>
        </w:rPr>
      </w:pPr>
    </w:p>
    <w:p w:rsidR="006B53BA" w:rsidRPr="006F4F37" w:rsidRDefault="00A95211" w:rsidP="00AD4C54">
      <w:pPr>
        <w:jc w:val="center"/>
        <w:rPr>
          <w:rFonts w:ascii="Times New Roman" w:hAnsi="Times New Roman" w:cs="Times New Roman"/>
          <w:sz w:val="32"/>
          <w:szCs w:val="32"/>
        </w:rPr>
      </w:pPr>
      <w:r w:rsidRPr="006F4F37">
        <w:rPr>
          <w:rFonts w:ascii="Times New Roman" w:hAnsi="Times New Roman" w:cs="Times New Roman"/>
          <w:sz w:val="32"/>
          <w:szCs w:val="32"/>
        </w:rPr>
        <w:lastRenderedPageBreak/>
        <w:t xml:space="preserve">SOP </w:t>
      </w:r>
      <w:r w:rsidR="00F85386">
        <w:rPr>
          <w:rFonts w:ascii="Times New Roman" w:hAnsi="Times New Roman" w:cs="Times New Roman"/>
          <w:sz w:val="32"/>
          <w:szCs w:val="32"/>
        </w:rPr>
        <w:t>4</w:t>
      </w:r>
      <w:r w:rsidR="001C475C" w:rsidRPr="006F4F37">
        <w:rPr>
          <w:rFonts w:ascii="Times New Roman" w:hAnsi="Times New Roman" w:cs="Times New Roman"/>
          <w:sz w:val="32"/>
          <w:szCs w:val="32"/>
        </w:rPr>
        <w:t xml:space="preserve">: </w:t>
      </w:r>
      <w:r w:rsidR="00F85386">
        <w:rPr>
          <w:rFonts w:ascii="Times New Roman" w:hAnsi="Times New Roman" w:cs="Times New Roman"/>
          <w:sz w:val="32"/>
          <w:szCs w:val="32"/>
        </w:rPr>
        <w:t>Laboratory</w:t>
      </w: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Purpose:</w:t>
      </w:r>
    </w:p>
    <w:p w:rsidR="00F85386" w:rsidRPr="00F85386" w:rsidRDefault="00F85386" w:rsidP="00F85386">
      <w:pPr>
        <w:pStyle w:val="ListParagraph"/>
        <w:widowControl w:val="0"/>
        <w:autoSpaceDE w:val="0"/>
        <w:autoSpaceDN w:val="0"/>
        <w:adjustRightInd w:val="0"/>
        <w:spacing w:after="0" w:line="240" w:lineRule="auto"/>
        <w:jc w:val="both"/>
        <w:rPr>
          <w:rFonts w:asciiTheme="majorHAnsi" w:hAnsiTheme="majorHAnsi" w:cs="Times New Roman"/>
          <w:sz w:val="24"/>
          <w:szCs w:val="24"/>
        </w:rPr>
      </w:pPr>
      <w:r w:rsidRPr="00F85386">
        <w:rPr>
          <w:rFonts w:asciiTheme="majorHAnsi" w:hAnsiTheme="majorHAnsi" w:cs="Times New Roman"/>
          <w:color w:val="000000"/>
          <w:spacing w:val="-1"/>
          <w:sz w:val="24"/>
          <w:szCs w:val="24"/>
        </w:rPr>
        <w:t>To provide all kind of available laboratory services to patients.</w:t>
      </w:r>
      <w:r w:rsidR="004842A7">
        <w:rPr>
          <w:rFonts w:asciiTheme="majorHAnsi" w:hAnsiTheme="majorHAnsi" w:cs="Times New Roman"/>
          <w:color w:val="000000"/>
          <w:spacing w:val="-1"/>
          <w:sz w:val="24"/>
          <w:szCs w:val="24"/>
        </w:rPr>
        <w:t xml:space="preserve"> </w:t>
      </w:r>
      <w:r w:rsidRPr="00F85386">
        <w:rPr>
          <w:rFonts w:asciiTheme="majorHAnsi" w:hAnsiTheme="majorHAnsi" w:cs="Times New Roman"/>
          <w:color w:val="000000"/>
          <w:spacing w:val="-1"/>
          <w:sz w:val="24"/>
          <w:szCs w:val="24"/>
        </w:rPr>
        <w:t>It covers all patient care areas of hospital</w:t>
      </w:r>
    </w:p>
    <w:p w:rsidR="0001185A" w:rsidRPr="006F4F37" w:rsidRDefault="0001185A" w:rsidP="007031B5">
      <w:pPr>
        <w:pStyle w:val="ListParagraph"/>
        <w:autoSpaceDE w:val="0"/>
        <w:autoSpaceDN w:val="0"/>
        <w:adjustRightInd w:val="0"/>
        <w:spacing w:after="0" w:line="240" w:lineRule="auto"/>
        <w:rPr>
          <w:rFonts w:ascii="Times New Roman" w:hAnsi="Times New Roman" w:cs="Times New Roman"/>
        </w:rPr>
      </w:pP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Scope:</w:t>
      </w:r>
    </w:p>
    <w:p w:rsidR="008A2223" w:rsidRDefault="008A2223" w:rsidP="008A2223">
      <w:pPr>
        <w:autoSpaceDE w:val="0"/>
        <w:autoSpaceDN w:val="0"/>
        <w:adjustRightInd w:val="0"/>
        <w:spacing w:after="0" w:line="240" w:lineRule="auto"/>
        <w:ind w:left="720"/>
        <w:rPr>
          <w:rFonts w:ascii="Times New Roman" w:hAnsi="Times New Roman" w:cs="Times New Roman"/>
          <w:lang w:val="en-IN"/>
        </w:rPr>
      </w:pPr>
      <w:r w:rsidRPr="008A2223">
        <w:rPr>
          <w:rFonts w:ascii="Times New Roman" w:hAnsi="Times New Roman" w:cs="Times New Roman"/>
          <w:lang w:val="en-IN"/>
        </w:rPr>
        <w:t xml:space="preserve">It covers all </w:t>
      </w:r>
      <w:r w:rsidR="004842A7">
        <w:rPr>
          <w:rFonts w:ascii="Times New Roman" w:hAnsi="Times New Roman" w:cs="Times New Roman"/>
          <w:lang w:val="en-IN"/>
        </w:rPr>
        <w:t xml:space="preserve">OPD and </w:t>
      </w:r>
      <w:r w:rsidRPr="008A2223">
        <w:rPr>
          <w:rFonts w:ascii="Times New Roman" w:hAnsi="Times New Roman" w:cs="Times New Roman"/>
          <w:lang w:val="en-IN"/>
        </w:rPr>
        <w:t xml:space="preserve">indoor patients admitted and receiving treatment at </w:t>
      </w:r>
      <w:r w:rsidR="00CF3DBF" w:rsidRPr="008A2223">
        <w:rPr>
          <w:rFonts w:ascii="Times New Roman" w:hAnsi="Times New Roman" w:cs="Times New Roman"/>
          <w:lang w:val="en-IN"/>
        </w:rPr>
        <w:t>Hospital.</w:t>
      </w:r>
      <w:r w:rsidR="00CF3DBF">
        <w:rPr>
          <w:rFonts w:ascii="Times New Roman" w:hAnsi="Times New Roman" w:cs="Times New Roman"/>
          <w:lang w:val="en-IN"/>
        </w:rPr>
        <w:t xml:space="preserve"> Besides it also provides diagnostic services to antenatal mother admitted in the LR attending OPD, PMSMA Day on 9</w:t>
      </w:r>
      <w:r w:rsidR="00CF3DBF" w:rsidRPr="00CF3DBF">
        <w:rPr>
          <w:rFonts w:ascii="Times New Roman" w:hAnsi="Times New Roman" w:cs="Times New Roman"/>
          <w:vertAlign w:val="superscript"/>
          <w:lang w:val="en-IN"/>
        </w:rPr>
        <w:t>th</w:t>
      </w:r>
      <w:r w:rsidR="00CF3DBF">
        <w:rPr>
          <w:rFonts w:ascii="Times New Roman" w:hAnsi="Times New Roman" w:cs="Times New Roman"/>
          <w:lang w:val="en-IN"/>
        </w:rPr>
        <w:t xml:space="preserve"> of every month.</w:t>
      </w:r>
    </w:p>
    <w:p w:rsidR="006B50A8" w:rsidRPr="006F4F37" w:rsidRDefault="006B50A8" w:rsidP="008A2223">
      <w:pPr>
        <w:autoSpaceDE w:val="0"/>
        <w:autoSpaceDN w:val="0"/>
        <w:adjustRightInd w:val="0"/>
        <w:spacing w:after="0" w:line="240" w:lineRule="auto"/>
        <w:ind w:left="720"/>
        <w:rPr>
          <w:rFonts w:ascii="Times New Roman" w:hAnsi="Times New Roman" w:cs="Times New Roman"/>
        </w:rPr>
      </w:pPr>
    </w:p>
    <w:p w:rsidR="001C475C" w:rsidRPr="006F4F37" w:rsidRDefault="001C475C" w:rsidP="001C475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6F4F37">
        <w:rPr>
          <w:rFonts w:ascii="Times New Roman" w:hAnsi="Times New Roman" w:cs="Times New Roman"/>
          <w:b/>
          <w:bCs/>
          <w:sz w:val="24"/>
          <w:szCs w:val="24"/>
        </w:rPr>
        <w:t>Responsibility:</w:t>
      </w:r>
    </w:p>
    <w:p w:rsidR="00F85386" w:rsidRDefault="00F85386" w:rsidP="00C97D86">
      <w:pPr>
        <w:pStyle w:val="ListParagraph"/>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Times New Roman"/>
          <w:color w:val="000000"/>
          <w:spacing w:val="-1"/>
          <w:sz w:val="24"/>
          <w:szCs w:val="24"/>
        </w:rPr>
        <w:t xml:space="preserve">The Medical Officers </w:t>
      </w:r>
      <w:r w:rsidRPr="00816134">
        <w:rPr>
          <w:rFonts w:asciiTheme="majorHAnsi" w:hAnsiTheme="majorHAnsi" w:cs="Times New Roman"/>
          <w:color w:val="000000"/>
          <w:spacing w:val="-1"/>
          <w:sz w:val="24"/>
          <w:szCs w:val="24"/>
        </w:rPr>
        <w:t>shall be responsible for   prescribing, diagnosis and further treatment based on reports</w:t>
      </w:r>
    </w:p>
    <w:p w:rsidR="00A40C85" w:rsidRDefault="00F85386" w:rsidP="00C97D86">
      <w:pPr>
        <w:pStyle w:val="ListParagraph"/>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Lab Technician for reporting of results</w:t>
      </w:r>
    </w:p>
    <w:p w:rsidR="0001185A" w:rsidRPr="006F4F37" w:rsidRDefault="0001185A" w:rsidP="00C97D86">
      <w:pPr>
        <w:pStyle w:val="ListParagraph"/>
        <w:autoSpaceDE w:val="0"/>
        <w:autoSpaceDN w:val="0"/>
        <w:adjustRightInd w:val="0"/>
        <w:spacing w:after="0" w:line="240" w:lineRule="auto"/>
        <w:rPr>
          <w:rFonts w:ascii="Times New Roman" w:hAnsi="Times New Roman" w:cs="Times New Roman"/>
          <w:sz w:val="24"/>
          <w:szCs w:val="24"/>
        </w:rPr>
      </w:pPr>
    </w:p>
    <w:p w:rsidR="00C97D86" w:rsidRPr="006F4F37" w:rsidRDefault="00C97D86" w:rsidP="004D69F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F4F37">
        <w:rPr>
          <w:rFonts w:ascii="Times New Roman" w:hAnsi="Times New Roman" w:cs="Times New Roman"/>
          <w:b/>
          <w:bCs/>
          <w:sz w:val="24"/>
          <w:szCs w:val="24"/>
        </w:rPr>
        <w:t>Procedure</w:t>
      </w:r>
      <w:r w:rsidR="00260681" w:rsidRPr="006F4F37">
        <w:rPr>
          <w:rFonts w:ascii="Times New Roman" w:hAnsi="Times New Roman" w:cs="Times New Roman"/>
          <w:b/>
          <w:bCs/>
          <w:sz w:val="24"/>
          <w:szCs w:val="24"/>
        </w:rPr>
        <w:t>:</w:t>
      </w:r>
    </w:p>
    <w:p w:rsidR="00B3268C" w:rsidRPr="006F4F37" w:rsidRDefault="00B3268C" w:rsidP="00B3268C">
      <w:pPr>
        <w:pStyle w:val="ListParagraph"/>
        <w:autoSpaceDE w:val="0"/>
        <w:autoSpaceDN w:val="0"/>
        <w:adjustRightInd w:val="0"/>
        <w:spacing w:after="0" w:line="240" w:lineRule="auto"/>
        <w:rPr>
          <w:rFonts w:ascii="Times New Roman" w:hAnsi="Times New Roman" w:cs="Times New Roman"/>
          <w:sz w:val="24"/>
          <w:szCs w:val="24"/>
        </w:rPr>
      </w:pPr>
    </w:p>
    <w:tbl>
      <w:tblPr>
        <w:tblStyle w:val="TableGrid"/>
        <w:tblW w:w="9540" w:type="dxa"/>
        <w:tblInd w:w="198" w:type="dxa"/>
        <w:tblLook w:val="04A0"/>
      </w:tblPr>
      <w:tblGrid>
        <w:gridCol w:w="876"/>
        <w:gridCol w:w="5284"/>
        <w:gridCol w:w="1670"/>
        <w:gridCol w:w="1710"/>
      </w:tblGrid>
      <w:tr w:rsidR="00DD481A" w:rsidRPr="006F4F37" w:rsidTr="00037972">
        <w:tc>
          <w:tcPr>
            <w:tcW w:w="876" w:type="dxa"/>
          </w:tcPr>
          <w:p w:rsidR="00C97D86" w:rsidRPr="006F4F37" w:rsidRDefault="00C97D86" w:rsidP="00B3268C">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 xml:space="preserve">S No </w:t>
            </w:r>
          </w:p>
        </w:tc>
        <w:tc>
          <w:tcPr>
            <w:tcW w:w="5284" w:type="dxa"/>
          </w:tcPr>
          <w:p w:rsidR="00C97D86" w:rsidRPr="006F4F37" w:rsidRDefault="00C97D86" w:rsidP="00C97D86">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Activity</w:t>
            </w:r>
          </w:p>
        </w:tc>
        <w:tc>
          <w:tcPr>
            <w:tcW w:w="1670" w:type="dxa"/>
          </w:tcPr>
          <w:p w:rsidR="00C97D86" w:rsidRPr="006F4F37" w:rsidRDefault="00C97D86" w:rsidP="00B3268C">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Responsibility</w:t>
            </w:r>
          </w:p>
        </w:tc>
        <w:tc>
          <w:tcPr>
            <w:tcW w:w="1710" w:type="dxa"/>
          </w:tcPr>
          <w:p w:rsidR="00C97D86" w:rsidRPr="006F4F37" w:rsidRDefault="00C97D86" w:rsidP="00B3268C">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Ref Document/ Record</w:t>
            </w:r>
          </w:p>
        </w:tc>
      </w:tr>
      <w:tr w:rsidR="00F85386" w:rsidRPr="006F4F37" w:rsidTr="00037972">
        <w:trPr>
          <w:trHeight w:val="3428"/>
        </w:trPr>
        <w:tc>
          <w:tcPr>
            <w:tcW w:w="876" w:type="dxa"/>
          </w:tcPr>
          <w:p w:rsidR="00F85386" w:rsidRPr="00816134" w:rsidRDefault="00803FEC" w:rsidP="00F85386">
            <w:pPr>
              <w:rPr>
                <w:rFonts w:asciiTheme="majorHAnsi" w:hAnsiTheme="majorHAnsi"/>
                <w:sz w:val="24"/>
                <w:szCs w:val="24"/>
              </w:rPr>
            </w:pPr>
            <w:r>
              <w:rPr>
                <w:rFonts w:asciiTheme="majorHAnsi" w:hAnsiTheme="majorHAnsi"/>
                <w:sz w:val="24"/>
                <w:szCs w:val="24"/>
              </w:rPr>
              <w:t>1</w:t>
            </w:r>
          </w:p>
        </w:tc>
        <w:tc>
          <w:tcPr>
            <w:tcW w:w="5284" w:type="dxa"/>
            <w:shd w:val="clear" w:color="auto" w:fill="auto"/>
          </w:tcPr>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b/>
                <w:bCs/>
                <w:color w:val="000000"/>
                <w:spacing w:val="-1"/>
                <w:sz w:val="24"/>
                <w:szCs w:val="24"/>
              </w:rPr>
              <w:t>Out Patient Service:</w:t>
            </w: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The  respective  treating  physician  shall prescribe the various investigations on the</w:t>
            </w:r>
            <w:r w:rsidR="00CD1FAC">
              <w:rPr>
                <w:rFonts w:asciiTheme="majorHAnsi" w:hAnsiTheme="majorHAnsi" w:cs="Times New Roman"/>
                <w:color w:val="000000"/>
                <w:spacing w:val="-1"/>
                <w:sz w:val="24"/>
                <w:szCs w:val="24"/>
              </w:rPr>
              <w:t xml:space="preserve"> </w:t>
            </w:r>
            <w:r w:rsidR="00803FEC">
              <w:rPr>
                <w:rFonts w:asciiTheme="majorHAnsi" w:hAnsiTheme="majorHAnsi" w:cs="Times New Roman"/>
                <w:color w:val="000000"/>
                <w:spacing w:val="-1"/>
                <w:sz w:val="24"/>
                <w:szCs w:val="24"/>
              </w:rPr>
              <w:t>investigation slip/OPD card</w:t>
            </w:r>
            <w:r>
              <w:rPr>
                <w:rFonts w:asciiTheme="majorHAnsi" w:hAnsiTheme="majorHAnsi" w:cs="Times New Roman"/>
                <w:color w:val="000000"/>
                <w:spacing w:val="-1"/>
                <w:sz w:val="24"/>
                <w:szCs w:val="24"/>
              </w:rPr>
              <w:t xml:space="preserve">, the </w:t>
            </w:r>
            <w:r w:rsidRPr="00816134">
              <w:rPr>
                <w:rFonts w:asciiTheme="majorHAnsi" w:hAnsiTheme="majorHAnsi" w:cs="Times New Roman"/>
                <w:color w:val="000000"/>
                <w:spacing w:val="-1"/>
                <w:sz w:val="24"/>
                <w:szCs w:val="24"/>
              </w:rPr>
              <w:t>patient</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reaches  to  sample  collection  area  of  the</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lab with </w:t>
            </w:r>
            <w:r w:rsidR="00803FEC">
              <w:rPr>
                <w:rFonts w:asciiTheme="majorHAnsi" w:hAnsiTheme="majorHAnsi" w:cs="Times New Roman"/>
                <w:color w:val="000000"/>
                <w:spacing w:val="-1"/>
                <w:sz w:val="24"/>
                <w:szCs w:val="24"/>
              </w:rPr>
              <w:t>investigation slip/</w:t>
            </w:r>
            <w:r>
              <w:rPr>
                <w:rFonts w:asciiTheme="majorHAnsi" w:hAnsiTheme="majorHAnsi" w:cs="Times New Roman"/>
                <w:color w:val="000000"/>
                <w:spacing w:val="-1"/>
                <w:sz w:val="24"/>
                <w:szCs w:val="24"/>
              </w:rPr>
              <w:t>OPD card</w:t>
            </w:r>
            <w:r w:rsidRPr="00816134">
              <w:rPr>
                <w:rFonts w:asciiTheme="majorHAnsi" w:hAnsiTheme="majorHAnsi" w:cs="Times New Roman"/>
                <w:color w:val="000000"/>
                <w:spacing w:val="-1"/>
                <w:sz w:val="24"/>
                <w:szCs w:val="24"/>
              </w:rPr>
              <w:t>.</w:t>
            </w:r>
          </w:p>
          <w:p w:rsidR="00361BE0"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sz w:val="24"/>
                <w:szCs w:val="24"/>
              </w:rPr>
              <w:t xml:space="preserve">The </w:t>
            </w:r>
            <w:r w:rsidR="00361BE0">
              <w:rPr>
                <w:rFonts w:asciiTheme="majorHAnsi" w:hAnsiTheme="majorHAnsi" w:cs="Times New Roman"/>
                <w:sz w:val="24"/>
                <w:szCs w:val="24"/>
              </w:rPr>
              <w:t xml:space="preserve">Lab </w:t>
            </w:r>
            <w:r w:rsidR="007D6608">
              <w:rPr>
                <w:rFonts w:asciiTheme="majorHAnsi" w:hAnsiTheme="majorHAnsi" w:cs="Times New Roman"/>
                <w:sz w:val="24"/>
                <w:szCs w:val="24"/>
              </w:rPr>
              <w:t>Technician</w:t>
            </w:r>
            <w:r w:rsidR="007D6608" w:rsidRPr="00816134">
              <w:rPr>
                <w:rFonts w:asciiTheme="majorHAnsi" w:hAnsiTheme="majorHAnsi" w:cs="Times New Roman"/>
                <w:sz w:val="24"/>
                <w:szCs w:val="24"/>
              </w:rPr>
              <w:t xml:space="preserve"> </w:t>
            </w:r>
            <w:r w:rsidRPr="00816134">
              <w:rPr>
                <w:rFonts w:asciiTheme="majorHAnsi" w:hAnsiTheme="majorHAnsi" w:cs="Times New Roman"/>
                <w:sz w:val="24"/>
                <w:szCs w:val="24"/>
              </w:rPr>
              <w:t xml:space="preserve">enter the </w:t>
            </w:r>
            <w:r w:rsidR="00361BE0">
              <w:rPr>
                <w:rFonts w:asciiTheme="majorHAnsi" w:hAnsiTheme="majorHAnsi" w:cs="Times New Roman"/>
                <w:sz w:val="24"/>
                <w:szCs w:val="24"/>
              </w:rPr>
              <w:t>details</w:t>
            </w:r>
            <w:r w:rsidRPr="00816134">
              <w:rPr>
                <w:rFonts w:asciiTheme="majorHAnsi" w:hAnsiTheme="majorHAnsi" w:cs="Times New Roman"/>
                <w:sz w:val="24"/>
                <w:szCs w:val="24"/>
              </w:rPr>
              <w:t xml:space="preserve"> through UHID </w:t>
            </w:r>
            <w:r w:rsidR="00361BE0">
              <w:rPr>
                <w:rFonts w:asciiTheme="majorHAnsi" w:hAnsiTheme="majorHAnsi" w:cs="Times New Roman"/>
                <w:sz w:val="24"/>
                <w:szCs w:val="24"/>
              </w:rPr>
              <w:t xml:space="preserve">in lab register </w:t>
            </w:r>
            <w:r w:rsidR="00803FEC">
              <w:rPr>
                <w:rFonts w:asciiTheme="majorHAnsi" w:hAnsiTheme="majorHAnsi" w:cs="Times New Roman"/>
                <w:sz w:val="24"/>
                <w:szCs w:val="24"/>
              </w:rPr>
              <w:t>and also assigns lab number</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r w:rsidRPr="00816134">
              <w:rPr>
                <w:rFonts w:asciiTheme="majorHAnsi" w:hAnsiTheme="majorHAnsi" w:cs="Times New Roman"/>
                <w:color w:val="000000"/>
                <w:spacing w:val="-1"/>
                <w:sz w:val="24"/>
                <w:szCs w:val="24"/>
              </w:rPr>
              <w:t xml:space="preserve">The lab </w:t>
            </w:r>
            <w:r w:rsidR="00B071F6" w:rsidRPr="00816134">
              <w:rPr>
                <w:rFonts w:asciiTheme="majorHAnsi" w:hAnsiTheme="majorHAnsi" w:cs="Times New Roman"/>
                <w:color w:val="000000"/>
                <w:spacing w:val="-1"/>
                <w:sz w:val="24"/>
                <w:szCs w:val="24"/>
              </w:rPr>
              <w:t>technician collects the sample</w:t>
            </w:r>
            <w:r w:rsidR="00B071F6">
              <w:rPr>
                <w:rFonts w:asciiTheme="majorHAnsi" w:hAnsiTheme="majorHAnsi" w:cs="Times New Roman"/>
                <w:color w:val="000000"/>
                <w:spacing w:val="-1"/>
                <w:sz w:val="24"/>
                <w:szCs w:val="24"/>
              </w:rPr>
              <w:t xml:space="preserve"> and labels</w:t>
            </w:r>
            <w:r w:rsidR="00803FEC">
              <w:rPr>
                <w:rFonts w:asciiTheme="majorHAnsi" w:hAnsiTheme="majorHAnsi" w:cs="Times New Roman"/>
                <w:color w:val="000000"/>
                <w:spacing w:val="-1"/>
                <w:sz w:val="24"/>
                <w:szCs w:val="24"/>
              </w:rPr>
              <w:t xml:space="preserve"> it</w:t>
            </w:r>
            <w:r w:rsidR="00361BE0">
              <w:rPr>
                <w:rFonts w:asciiTheme="majorHAnsi" w:hAnsiTheme="majorHAnsi" w:cs="Times New Roman"/>
                <w:color w:val="000000"/>
                <w:spacing w:val="-1"/>
                <w:sz w:val="24"/>
                <w:szCs w:val="24"/>
              </w:rPr>
              <w:t>.</w:t>
            </w: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After the sample collection, the patients</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are intimated about the time for collection</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of report (TAT) i.e</w:t>
            </w:r>
            <w:r w:rsidRPr="00816134">
              <w:rPr>
                <w:rFonts w:asciiTheme="majorHAnsi" w:hAnsiTheme="majorHAnsi" w:cs="Times New Roman"/>
                <w:b/>
                <w:color w:val="000000"/>
                <w:spacing w:val="-1"/>
                <w:sz w:val="24"/>
                <w:szCs w:val="24"/>
              </w:rPr>
              <w:t xml:space="preserve">. </w:t>
            </w:r>
            <w:r w:rsidR="00BA04E3" w:rsidRPr="00BA04E3">
              <w:rPr>
                <w:rFonts w:asciiTheme="majorHAnsi" w:hAnsiTheme="majorHAnsi" w:cs="Times New Roman"/>
                <w:color w:val="000000"/>
                <w:spacing w:val="-1"/>
                <w:sz w:val="24"/>
                <w:szCs w:val="24"/>
              </w:rPr>
              <w:t>within</w:t>
            </w:r>
            <w:r w:rsidR="00803FEC">
              <w:rPr>
                <w:rFonts w:asciiTheme="majorHAnsi" w:hAnsiTheme="majorHAnsi" w:cs="Times New Roman"/>
                <w:b/>
                <w:color w:val="000000"/>
                <w:spacing w:val="-1"/>
                <w:sz w:val="24"/>
                <w:szCs w:val="24"/>
              </w:rPr>
              <w:t>2</w:t>
            </w:r>
            <w:r>
              <w:rPr>
                <w:rFonts w:asciiTheme="majorHAnsi" w:hAnsiTheme="majorHAnsi" w:cs="Times New Roman"/>
                <w:b/>
                <w:color w:val="000000"/>
                <w:spacing w:val="-1"/>
                <w:sz w:val="24"/>
                <w:szCs w:val="24"/>
              </w:rPr>
              <w:t xml:space="preserve">4 </w:t>
            </w:r>
            <w:r w:rsidRPr="00816134">
              <w:rPr>
                <w:rFonts w:asciiTheme="majorHAnsi" w:hAnsiTheme="majorHAnsi" w:cs="Times New Roman"/>
                <w:b/>
                <w:color w:val="000000"/>
                <w:spacing w:val="-1"/>
                <w:sz w:val="24"/>
                <w:szCs w:val="24"/>
              </w:rPr>
              <w:t>hours</w:t>
            </w:r>
            <w:r w:rsidRPr="00816134">
              <w:rPr>
                <w:rFonts w:asciiTheme="majorHAnsi" w:hAnsiTheme="majorHAnsi" w:cs="Times New Roman"/>
                <w:color w:val="000000"/>
                <w:spacing w:val="-1"/>
                <w:sz w:val="24"/>
                <w:szCs w:val="24"/>
              </w:rPr>
              <w:t xml:space="preserve"> for routine investigations and </w:t>
            </w:r>
            <w:r w:rsidRPr="00BA04E3">
              <w:rPr>
                <w:rFonts w:asciiTheme="majorHAnsi" w:hAnsiTheme="majorHAnsi" w:cs="Times New Roman"/>
                <w:b/>
                <w:color w:val="000000"/>
                <w:spacing w:val="-1"/>
                <w:sz w:val="24"/>
                <w:szCs w:val="24"/>
              </w:rPr>
              <w:t>½ hour</w:t>
            </w:r>
            <w:r w:rsidRPr="00816134">
              <w:rPr>
                <w:rFonts w:asciiTheme="majorHAnsi" w:hAnsiTheme="majorHAnsi" w:cs="Times New Roman"/>
                <w:color w:val="000000"/>
                <w:spacing w:val="-1"/>
                <w:sz w:val="24"/>
                <w:szCs w:val="24"/>
              </w:rPr>
              <w:t xml:space="preserve"> for emergency investigation.</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r w:rsidRPr="00816134">
              <w:rPr>
                <w:rFonts w:asciiTheme="majorHAnsi" w:hAnsiTheme="majorHAnsi" w:cs="Times New Roman"/>
                <w:color w:val="000000"/>
                <w:spacing w:val="-1"/>
                <w:sz w:val="24"/>
                <w:szCs w:val="24"/>
              </w:rPr>
              <w:t>The  lab  technician  segregates  the specimens  according  to  the  various</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testing areas and start testing samples </w:t>
            </w:r>
          </w:p>
          <w:p w:rsidR="00BA04E3" w:rsidRPr="00816134" w:rsidRDefault="00F85386" w:rsidP="007D6608">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The  lab  Technician  shall  record the details of the</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samples  received  in  the  respective</w:t>
            </w:r>
            <w:r w:rsidR="00CD1FAC">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registers </w:t>
            </w:r>
          </w:p>
        </w:tc>
        <w:tc>
          <w:tcPr>
            <w:tcW w:w="167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 xml:space="preserve">Lab </w:t>
            </w:r>
            <w:r w:rsidR="004842A7" w:rsidRPr="00816134">
              <w:rPr>
                <w:rFonts w:asciiTheme="majorHAnsi" w:hAnsiTheme="majorHAnsi" w:cs="Times New Roman"/>
                <w:color w:val="000000"/>
                <w:spacing w:val="-1"/>
                <w:sz w:val="24"/>
                <w:szCs w:val="24"/>
              </w:rPr>
              <w:t>Technician</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c>
          <w:tcPr>
            <w:tcW w:w="1710" w:type="dxa"/>
          </w:tcPr>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Lab</w:t>
            </w: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investigation</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r w:rsidRPr="00816134">
              <w:rPr>
                <w:rFonts w:asciiTheme="majorHAnsi" w:hAnsiTheme="majorHAnsi" w:cs="Times New Roman"/>
                <w:color w:val="000000"/>
                <w:spacing w:val="-1"/>
                <w:sz w:val="24"/>
                <w:szCs w:val="24"/>
              </w:rPr>
              <w:t>requisition form</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r w:rsidRPr="00816134">
              <w:rPr>
                <w:rFonts w:asciiTheme="majorHAnsi" w:hAnsiTheme="majorHAnsi" w:cs="Times New Roman"/>
                <w:color w:val="000000"/>
                <w:spacing w:val="-1"/>
                <w:sz w:val="24"/>
                <w:szCs w:val="24"/>
              </w:rPr>
              <w:t>Lab register</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p w:rsidR="00F85386" w:rsidRPr="00816134" w:rsidRDefault="00F85386" w:rsidP="00BA04E3">
            <w:pPr>
              <w:widowControl w:val="0"/>
              <w:autoSpaceDE w:val="0"/>
              <w:autoSpaceDN w:val="0"/>
              <w:adjustRightInd w:val="0"/>
              <w:jc w:val="both"/>
              <w:rPr>
                <w:rFonts w:asciiTheme="majorHAnsi" w:hAnsiTheme="majorHAnsi" w:cs="Times New Roman"/>
                <w:color w:val="000000"/>
                <w:spacing w:val="-1"/>
                <w:sz w:val="24"/>
                <w:szCs w:val="24"/>
              </w:rPr>
            </w:pPr>
          </w:p>
        </w:tc>
      </w:tr>
      <w:tr w:rsidR="00F85386" w:rsidRPr="006F4F37" w:rsidTr="00037972">
        <w:tc>
          <w:tcPr>
            <w:tcW w:w="876" w:type="dxa"/>
          </w:tcPr>
          <w:p w:rsidR="00F85386" w:rsidRPr="00816134" w:rsidRDefault="00BA04E3" w:rsidP="00F85386">
            <w:pPr>
              <w:rPr>
                <w:rFonts w:asciiTheme="majorHAnsi" w:hAnsiTheme="majorHAnsi"/>
                <w:sz w:val="24"/>
                <w:szCs w:val="24"/>
              </w:rPr>
            </w:pPr>
            <w:r>
              <w:rPr>
                <w:rFonts w:asciiTheme="majorHAnsi" w:hAnsiTheme="majorHAnsi"/>
                <w:sz w:val="24"/>
                <w:szCs w:val="24"/>
              </w:rPr>
              <w:t>2</w:t>
            </w:r>
          </w:p>
        </w:tc>
        <w:tc>
          <w:tcPr>
            <w:tcW w:w="5284" w:type="dxa"/>
          </w:tcPr>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b/>
                <w:bCs/>
                <w:color w:val="000000"/>
                <w:spacing w:val="-1"/>
                <w:sz w:val="24"/>
                <w:szCs w:val="24"/>
              </w:rPr>
              <w:t>In patient services</w:t>
            </w:r>
          </w:p>
          <w:p w:rsidR="00BF0A4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r>
              <w:rPr>
                <w:rFonts w:asciiTheme="majorHAnsi" w:hAnsiTheme="majorHAnsi" w:cs="Times New Roman"/>
                <w:color w:val="000000"/>
                <w:spacing w:val="-1"/>
                <w:sz w:val="24"/>
                <w:szCs w:val="24"/>
              </w:rPr>
              <w:t>After receiving request form</w:t>
            </w:r>
            <w:r w:rsidR="00BA04E3">
              <w:rPr>
                <w:rFonts w:asciiTheme="majorHAnsi" w:hAnsiTheme="majorHAnsi" w:cs="Times New Roman"/>
                <w:color w:val="000000"/>
                <w:spacing w:val="-1"/>
                <w:sz w:val="24"/>
                <w:szCs w:val="24"/>
              </w:rPr>
              <w:t xml:space="preserve"> by the staff nurse, t</w:t>
            </w:r>
            <w:r w:rsidRPr="00816134">
              <w:rPr>
                <w:rFonts w:asciiTheme="majorHAnsi" w:hAnsiTheme="majorHAnsi" w:cs="Times New Roman"/>
                <w:color w:val="000000"/>
                <w:spacing w:val="-1"/>
                <w:sz w:val="24"/>
                <w:szCs w:val="24"/>
              </w:rPr>
              <w:t>he  lab  technicians shall  collect</w:t>
            </w:r>
            <w:r w:rsidR="007D6608">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the sample of in-patient </w:t>
            </w:r>
            <w:r w:rsidR="00BF0A44">
              <w:rPr>
                <w:rFonts w:asciiTheme="majorHAnsi" w:hAnsiTheme="majorHAnsi" w:cs="Times New Roman"/>
                <w:color w:val="000000"/>
                <w:spacing w:val="-1"/>
                <w:sz w:val="24"/>
                <w:szCs w:val="24"/>
              </w:rPr>
              <w:t xml:space="preserve">by taking a morning ward round </w:t>
            </w: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 xml:space="preserve">The lab </w:t>
            </w:r>
            <w:r w:rsidR="007D6608" w:rsidRPr="00816134">
              <w:rPr>
                <w:rFonts w:asciiTheme="majorHAnsi" w:hAnsiTheme="majorHAnsi" w:cs="Times New Roman"/>
                <w:color w:val="000000"/>
                <w:spacing w:val="-1"/>
                <w:sz w:val="24"/>
                <w:szCs w:val="24"/>
              </w:rPr>
              <w:t>technician records</w:t>
            </w:r>
            <w:r w:rsidRPr="00816134">
              <w:rPr>
                <w:rFonts w:asciiTheme="majorHAnsi" w:hAnsiTheme="majorHAnsi" w:cs="Times New Roman"/>
                <w:color w:val="000000"/>
                <w:spacing w:val="-1"/>
                <w:sz w:val="24"/>
                <w:szCs w:val="24"/>
              </w:rPr>
              <w:t xml:space="preserve"> all the details of</w:t>
            </w:r>
            <w:r w:rsidR="007D6608">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the </w:t>
            </w:r>
            <w:r w:rsidRPr="00816134">
              <w:rPr>
                <w:rFonts w:asciiTheme="majorHAnsi" w:hAnsiTheme="majorHAnsi" w:cs="Times New Roman"/>
                <w:color w:val="000000"/>
                <w:spacing w:val="-1"/>
                <w:sz w:val="24"/>
                <w:szCs w:val="24"/>
              </w:rPr>
              <w:lastRenderedPageBreak/>
              <w:t xml:space="preserve">samples received in </w:t>
            </w:r>
            <w:r w:rsidR="00B071F6" w:rsidRPr="00816134">
              <w:rPr>
                <w:rFonts w:asciiTheme="majorHAnsi" w:hAnsiTheme="majorHAnsi" w:cs="Times New Roman"/>
                <w:color w:val="000000"/>
                <w:spacing w:val="-1"/>
                <w:sz w:val="24"/>
                <w:szCs w:val="24"/>
              </w:rPr>
              <w:t>the respective</w:t>
            </w:r>
            <w:r w:rsidR="007D6608">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registers.</w:t>
            </w:r>
          </w:p>
        </w:tc>
        <w:tc>
          <w:tcPr>
            <w:tcW w:w="167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c>
          <w:tcPr>
            <w:tcW w:w="1710" w:type="dxa"/>
          </w:tcPr>
          <w:p w:rsidR="00F85386" w:rsidRPr="00816134" w:rsidRDefault="00BF0A44" w:rsidP="00F85386">
            <w:pPr>
              <w:widowControl w:val="0"/>
              <w:autoSpaceDE w:val="0"/>
              <w:autoSpaceDN w:val="0"/>
              <w:adjustRightInd w:val="0"/>
              <w:jc w:val="both"/>
              <w:rPr>
                <w:rFonts w:asciiTheme="majorHAnsi" w:hAnsiTheme="majorHAnsi" w:cs="Times New Roman"/>
                <w:sz w:val="24"/>
                <w:szCs w:val="24"/>
              </w:rPr>
            </w:pPr>
            <w:r>
              <w:rPr>
                <w:rFonts w:asciiTheme="majorHAnsi" w:hAnsiTheme="majorHAnsi" w:cs="Times New Roman"/>
                <w:color w:val="000000"/>
                <w:spacing w:val="-1"/>
                <w:sz w:val="24"/>
                <w:szCs w:val="24"/>
              </w:rPr>
              <w:t>Lab register</w:t>
            </w:r>
          </w:p>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r>
      <w:tr w:rsidR="00BF0A44" w:rsidRPr="006F4F37" w:rsidTr="00037972">
        <w:tc>
          <w:tcPr>
            <w:tcW w:w="876" w:type="dxa"/>
          </w:tcPr>
          <w:p w:rsidR="00BF0A44" w:rsidRDefault="00BF0A44" w:rsidP="00F85386">
            <w:pPr>
              <w:rPr>
                <w:rFonts w:asciiTheme="majorHAnsi" w:hAnsiTheme="majorHAnsi"/>
                <w:sz w:val="24"/>
                <w:szCs w:val="24"/>
              </w:rPr>
            </w:pPr>
            <w:r>
              <w:rPr>
                <w:rFonts w:asciiTheme="majorHAnsi" w:hAnsiTheme="majorHAnsi"/>
                <w:sz w:val="24"/>
                <w:szCs w:val="24"/>
              </w:rPr>
              <w:lastRenderedPageBreak/>
              <w:t>3</w:t>
            </w:r>
          </w:p>
        </w:tc>
        <w:tc>
          <w:tcPr>
            <w:tcW w:w="5284" w:type="dxa"/>
          </w:tcPr>
          <w:p w:rsidR="00BF0A44" w:rsidRDefault="00BF0A44" w:rsidP="00F85386">
            <w:pPr>
              <w:widowControl w:val="0"/>
              <w:autoSpaceDE w:val="0"/>
              <w:autoSpaceDN w:val="0"/>
              <w:adjustRightInd w:val="0"/>
              <w:jc w:val="both"/>
              <w:rPr>
                <w:rFonts w:asciiTheme="majorHAnsi" w:hAnsiTheme="majorHAnsi" w:cs="Times New Roman"/>
                <w:b/>
                <w:bCs/>
                <w:color w:val="000000"/>
                <w:spacing w:val="-1"/>
                <w:sz w:val="24"/>
                <w:szCs w:val="24"/>
              </w:rPr>
            </w:pPr>
            <w:r>
              <w:rPr>
                <w:rFonts w:asciiTheme="majorHAnsi" w:hAnsiTheme="majorHAnsi" w:cs="Times New Roman"/>
                <w:b/>
                <w:bCs/>
                <w:color w:val="000000"/>
                <w:spacing w:val="-1"/>
                <w:sz w:val="24"/>
                <w:szCs w:val="24"/>
              </w:rPr>
              <w:t>Critical Result Alert Procedure</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 xml:space="preserve">A Critical Value chart is maintained which enlists the upper and lower ranges for classifying a result in Critical Result. </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 xml:space="preserve">As soon as a critical result is noticed the </w:t>
            </w:r>
            <w:r w:rsidR="001B3D72">
              <w:rPr>
                <w:rFonts w:asciiTheme="majorHAnsi" w:hAnsiTheme="majorHAnsi" w:cs="Times New Roman"/>
                <w:bCs/>
                <w:color w:val="000000"/>
                <w:spacing w:val="-1"/>
                <w:sz w:val="24"/>
                <w:szCs w:val="24"/>
              </w:rPr>
              <w:t>unit head/ Senior LT</w:t>
            </w:r>
            <w:r w:rsidRPr="00BF0A44">
              <w:rPr>
                <w:rFonts w:asciiTheme="majorHAnsi" w:hAnsiTheme="majorHAnsi" w:cs="Times New Roman"/>
                <w:bCs/>
                <w:color w:val="000000"/>
                <w:spacing w:val="-1"/>
                <w:sz w:val="24"/>
                <w:szCs w:val="24"/>
              </w:rPr>
              <w:t xml:space="preserve"> is informed and as per their discretion test is either re-run once again to rule out any variation or same values are accepted. </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 xml:space="preserve">Once it is confirmed that the result lies in Critical Value category the critical Value alert procedure is followed </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Telephonically the result is informed to the concerned medical staff</w:t>
            </w:r>
            <w:r w:rsidR="001B3D72">
              <w:rPr>
                <w:rFonts w:asciiTheme="majorHAnsi" w:hAnsiTheme="majorHAnsi" w:cs="Times New Roman"/>
                <w:bCs/>
                <w:color w:val="000000"/>
                <w:spacing w:val="-1"/>
                <w:sz w:val="24"/>
                <w:szCs w:val="24"/>
              </w:rPr>
              <w:t>/treating Physician.</w:t>
            </w:r>
            <w:r w:rsidRPr="00BF0A44">
              <w:rPr>
                <w:rFonts w:asciiTheme="majorHAnsi" w:hAnsiTheme="majorHAnsi" w:cs="Times New Roman"/>
                <w:bCs/>
                <w:color w:val="000000"/>
                <w:spacing w:val="-1"/>
                <w:sz w:val="24"/>
                <w:szCs w:val="24"/>
              </w:rPr>
              <w:t xml:space="preserve"> </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 xml:space="preserve">Once the result is conveyed the staff name is verified and Critical Result is verified/confirmed back from the staff to ensure complete and correct communication. </w:t>
            </w:r>
          </w:p>
          <w:p w:rsidR="00BF0A44" w:rsidRPr="00BF0A4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Cs/>
                <w:color w:val="000000"/>
                <w:spacing w:val="-1"/>
                <w:sz w:val="24"/>
                <w:szCs w:val="24"/>
              </w:rPr>
            </w:pPr>
            <w:r w:rsidRPr="00BF0A44">
              <w:rPr>
                <w:rFonts w:asciiTheme="majorHAnsi" w:hAnsiTheme="majorHAnsi" w:cs="Times New Roman"/>
                <w:bCs/>
                <w:color w:val="000000"/>
                <w:spacing w:val="-1"/>
                <w:sz w:val="24"/>
                <w:szCs w:val="24"/>
              </w:rPr>
              <w:t xml:space="preserve">Once correct communication to medical staff is confirmed the staff name is entered in to the Critical Call Alert register with details of patient sample and Alert Value and informing person. </w:t>
            </w:r>
          </w:p>
          <w:p w:rsidR="00BF0A44" w:rsidRPr="00816134" w:rsidRDefault="00BF0A44" w:rsidP="007D6608">
            <w:pPr>
              <w:widowControl w:val="0"/>
              <w:numPr>
                <w:ilvl w:val="0"/>
                <w:numId w:val="15"/>
              </w:numPr>
              <w:autoSpaceDE w:val="0"/>
              <w:autoSpaceDN w:val="0"/>
              <w:adjustRightInd w:val="0"/>
              <w:ind w:left="366" w:hanging="270"/>
              <w:jc w:val="both"/>
              <w:rPr>
                <w:rFonts w:asciiTheme="majorHAnsi" w:hAnsiTheme="majorHAnsi" w:cs="Times New Roman"/>
                <w:b/>
                <w:bCs/>
                <w:color w:val="000000"/>
                <w:spacing w:val="-1"/>
                <w:sz w:val="24"/>
                <w:szCs w:val="24"/>
              </w:rPr>
            </w:pPr>
            <w:r w:rsidRPr="00BF0A44">
              <w:rPr>
                <w:rFonts w:asciiTheme="majorHAnsi" w:hAnsiTheme="majorHAnsi" w:cs="Times New Roman"/>
                <w:bCs/>
                <w:color w:val="000000"/>
                <w:spacing w:val="-1"/>
                <w:sz w:val="24"/>
                <w:szCs w:val="24"/>
              </w:rPr>
              <w:t xml:space="preserve"> A routine report follows even after the Critical Alert Val</w:t>
            </w:r>
            <w:r w:rsidR="001B3D72">
              <w:rPr>
                <w:rFonts w:asciiTheme="majorHAnsi" w:hAnsiTheme="majorHAnsi" w:cs="Times New Roman"/>
                <w:bCs/>
                <w:color w:val="000000"/>
                <w:spacing w:val="-1"/>
                <w:sz w:val="24"/>
                <w:szCs w:val="24"/>
              </w:rPr>
              <w:t>u</w:t>
            </w:r>
            <w:r w:rsidRPr="00BF0A44">
              <w:rPr>
                <w:rFonts w:asciiTheme="majorHAnsi" w:hAnsiTheme="majorHAnsi" w:cs="Times New Roman"/>
                <w:bCs/>
                <w:color w:val="000000"/>
                <w:spacing w:val="-1"/>
                <w:sz w:val="24"/>
                <w:szCs w:val="24"/>
              </w:rPr>
              <w:t xml:space="preserve">e is reported telephonically </w:t>
            </w:r>
          </w:p>
        </w:tc>
        <w:tc>
          <w:tcPr>
            <w:tcW w:w="1670" w:type="dxa"/>
          </w:tcPr>
          <w:p w:rsidR="00BF0A44" w:rsidRPr="00816134" w:rsidRDefault="00BF0A44" w:rsidP="00F85386">
            <w:pPr>
              <w:widowControl w:val="0"/>
              <w:autoSpaceDE w:val="0"/>
              <w:autoSpaceDN w:val="0"/>
              <w:adjustRightInd w:val="0"/>
              <w:jc w:val="both"/>
              <w:rPr>
                <w:rFonts w:asciiTheme="majorHAnsi" w:hAnsiTheme="majorHAnsi" w:cs="Times New Roman"/>
                <w:color w:val="000000"/>
                <w:spacing w:val="-1"/>
                <w:sz w:val="24"/>
                <w:szCs w:val="24"/>
              </w:rPr>
            </w:pPr>
          </w:p>
        </w:tc>
        <w:tc>
          <w:tcPr>
            <w:tcW w:w="1710" w:type="dxa"/>
          </w:tcPr>
          <w:p w:rsidR="00BF0A44" w:rsidRPr="00816134" w:rsidRDefault="00BF0A44" w:rsidP="00F85386">
            <w:pPr>
              <w:widowControl w:val="0"/>
              <w:autoSpaceDE w:val="0"/>
              <w:autoSpaceDN w:val="0"/>
              <w:adjustRightInd w:val="0"/>
              <w:jc w:val="both"/>
              <w:rPr>
                <w:rFonts w:asciiTheme="majorHAnsi" w:hAnsiTheme="majorHAnsi" w:cs="Times New Roman"/>
                <w:color w:val="000000"/>
                <w:spacing w:val="-1"/>
                <w:sz w:val="24"/>
                <w:szCs w:val="24"/>
              </w:rPr>
            </w:pPr>
          </w:p>
        </w:tc>
      </w:tr>
      <w:tr w:rsidR="00F85386" w:rsidRPr="006F4F37" w:rsidTr="00037972">
        <w:tc>
          <w:tcPr>
            <w:tcW w:w="876" w:type="dxa"/>
          </w:tcPr>
          <w:p w:rsidR="00F85386" w:rsidRPr="00816134" w:rsidRDefault="00BF0A44" w:rsidP="00F85386">
            <w:pPr>
              <w:rPr>
                <w:rFonts w:asciiTheme="majorHAnsi" w:hAnsiTheme="majorHAnsi"/>
                <w:sz w:val="24"/>
                <w:szCs w:val="24"/>
              </w:rPr>
            </w:pPr>
            <w:r>
              <w:rPr>
                <w:rFonts w:asciiTheme="majorHAnsi" w:hAnsiTheme="majorHAnsi"/>
                <w:sz w:val="24"/>
                <w:szCs w:val="24"/>
              </w:rPr>
              <w:t>4</w:t>
            </w:r>
          </w:p>
        </w:tc>
        <w:tc>
          <w:tcPr>
            <w:tcW w:w="5284" w:type="dxa"/>
          </w:tcPr>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b/>
                <w:bCs/>
                <w:color w:val="000000"/>
                <w:spacing w:val="-1"/>
                <w:sz w:val="24"/>
                <w:szCs w:val="24"/>
              </w:rPr>
              <w:t>Reporting</w:t>
            </w:r>
          </w:p>
          <w:p w:rsidR="00F85386" w:rsidRPr="00816134" w:rsidRDefault="00F85386" w:rsidP="00BF0A44">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The Lab.  technicians  shall  issue  the</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reports  to  patient  /treating  physician  and</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also  records the  results in register before</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dispatching reports.</w:t>
            </w:r>
          </w:p>
        </w:tc>
        <w:tc>
          <w:tcPr>
            <w:tcW w:w="167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c>
          <w:tcPr>
            <w:tcW w:w="171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r>
      <w:tr w:rsidR="00F85386" w:rsidRPr="006F4F37" w:rsidTr="00037972">
        <w:tc>
          <w:tcPr>
            <w:tcW w:w="876" w:type="dxa"/>
          </w:tcPr>
          <w:p w:rsidR="00F85386" w:rsidRPr="00816134" w:rsidRDefault="00BF0A44" w:rsidP="00F85386">
            <w:pPr>
              <w:rPr>
                <w:rFonts w:asciiTheme="majorHAnsi" w:hAnsiTheme="majorHAnsi"/>
                <w:sz w:val="24"/>
                <w:szCs w:val="24"/>
              </w:rPr>
            </w:pPr>
            <w:r>
              <w:rPr>
                <w:rFonts w:asciiTheme="majorHAnsi" w:hAnsiTheme="majorHAnsi"/>
                <w:sz w:val="24"/>
                <w:szCs w:val="24"/>
              </w:rPr>
              <w:t>5</w:t>
            </w:r>
          </w:p>
        </w:tc>
        <w:tc>
          <w:tcPr>
            <w:tcW w:w="5284" w:type="dxa"/>
          </w:tcPr>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b/>
                <w:bCs/>
                <w:color w:val="000000"/>
                <w:spacing w:val="-1"/>
                <w:sz w:val="24"/>
                <w:szCs w:val="24"/>
              </w:rPr>
              <w:t>Stock Maintaining &amp; Monitoring:</w:t>
            </w:r>
          </w:p>
          <w:p w:rsidR="00F85386" w:rsidRPr="00816134" w:rsidRDefault="00F85386" w:rsidP="00F85386">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A  stock  register  shall  be  maintained  for</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the  items  and  wherever required  re-order</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level  shall  be  maintained  in  the  stock</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Register itself.</w:t>
            </w:r>
          </w:p>
          <w:p w:rsidR="00F85386" w:rsidRPr="00816134" w:rsidRDefault="00F85386" w:rsidP="001B3D72">
            <w:pPr>
              <w:widowControl w:val="0"/>
              <w:autoSpaceDE w:val="0"/>
              <w:autoSpaceDN w:val="0"/>
              <w:adjustRightInd w:val="0"/>
              <w:jc w:val="both"/>
              <w:rPr>
                <w:rFonts w:asciiTheme="majorHAnsi" w:hAnsiTheme="majorHAnsi" w:cs="Times New Roman"/>
                <w:sz w:val="24"/>
                <w:szCs w:val="24"/>
              </w:rPr>
            </w:pPr>
            <w:r w:rsidRPr="00816134">
              <w:rPr>
                <w:rFonts w:asciiTheme="majorHAnsi" w:hAnsiTheme="majorHAnsi" w:cs="Times New Roman"/>
                <w:color w:val="000000"/>
                <w:spacing w:val="-1"/>
                <w:sz w:val="24"/>
                <w:szCs w:val="24"/>
              </w:rPr>
              <w:t>List  of  the  required  items  shall  be</w:t>
            </w:r>
            <w:r w:rsidR="001B3D72">
              <w:rPr>
                <w:rFonts w:asciiTheme="majorHAnsi" w:hAnsiTheme="majorHAnsi" w:cs="Times New Roman"/>
                <w:color w:val="000000"/>
                <w:spacing w:val="-1"/>
                <w:sz w:val="24"/>
                <w:szCs w:val="24"/>
              </w:rPr>
              <w:t xml:space="preserve"> </w:t>
            </w:r>
            <w:r w:rsidRPr="00816134">
              <w:rPr>
                <w:rFonts w:asciiTheme="majorHAnsi" w:hAnsiTheme="majorHAnsi" w:cs="Times New Roman"/>
                <w:color w:val="000000"/>
                <w:spacing w:val="-1"/>
                <w:sz w:val="24"/>
                <w:szCs w:val="24"/>
              </w:rPr>
              <w:t xml:space="preserve">well  informed  to  the  </w:t>
            </w:r>
            <w:r w:rsidR="00BF0A44">
              <w:rPr>
                <w:rFonts w:asciiTheme="majorHAnsi" w:hAnsiTheme="majorHAnsi" w:cs="Times New Roman"/>
                <w:color w:val="000000"/>
                <w:spacing w:val="-1"/>
                <w:sz w:val="24"/>
                <w:szCs w:val="24"/>
              </w:rPr>
              <w:t>MO I/C</w:t>
            </w:r>
          </w:p>
        </w:tc>
        <w:tc>
          <w:tcPr>
            <w:tcW w:w="167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c>
          <w:tcPr>
            <w:tcW w:w="1710" w:type="dxa"/>
          </w:tcPr>
          <w:p w:rsidR="00F85386" w:rsidRPr="00816134" w:rsidRDefault="00F85386" w:rsidP="00F85386">
            <w:pPr>
              <w:widowControl w:val="0"/>
              <w:autoSpaceDE w:val="0"/>
              <w:autoSpaceDN w:val="0"/>
              <w:adjustRightInd w:val="0"/>
              <w:jc w:val="both"/>
              <w:rPr>
                <w:rFonts w:asciiTheme="majorHAnsi" w:hAnsiTheme="majorHAnsi" w:cs="Times New Roman"/>
                <w:color w:val="000000"/>
                <w:spacing w:val="-1"/>
                <w:sz w:val="24"/>
                <w:szCs w:val="24"/>
              </w:rPr>
            </w:pPr>
          </w:p>
        </w:tc>
      </w:tr>
      <w:tr w:rsidR="00F85386" w:rsidRPr="006F4F37" w:rsidTr="00037972">
        <w:tc>
          <w:tcPr>
            <w:tcW w:w="876" w:type="dxa"/>
          </w:tcPr>
          <w:p w:rsidR="00F85386" w:rsidRPr="00C86511" w:rsidRDefault="00BF0A44" w:rsidP="00F85386">
            <w:pPr>
              <w:rPr>
                <w:rFonts w:asciiTheme="majorHAnsi" w:hAnsiTheme="majorHAnsi"/>
              </w:rPr>
            </w:pPr>
            <w:r>
              <w:rPr>
                <w:rFonts w:asciiTheme="majorHAnsi" w:hAnsiTheme="majorHAnsi"/>
              </w:rPr>
              <w:t>6</w:t>
            </w:r>
          </w:p>
        </w:tc>
        <w:tc>
          <w:tcPr>
            <w:tcW w:w="5284" w:type="dxa"/>
          </w:tcPr>
          <w:p w:rsidR="00BF0A44" w:rsidRPr="00BF0A44" w:rsidRDefault="00BF0A44" w:rsidP="00BF0A44">
            <w:pPr>
              <w:autoSpaceDE w:val="0"/>
              <w:autoSpaceDN w:val="0"/>
              <w:adjustRightInd w:val="0"/>
              <w:jc w:val="both"/>
              <w:rPr>
                <w:rFonts w:asciiTheme="majorHAnsi" w:hAnsiTheme="majorHAnsi" w:cs="Arial"/>
                <w:b/>
                <w:bCs/>
                <w:sz w:val="24"/>
                <w:szCs w:val="24"/>
              </w:rPr>
            </w:pPr>
            <w:r w:rsidRPr="00BF0A44">
              <w:rPr>
                <w:rFonts w:asciiTheme="majorHAnsi" w:hAnsiTheme="majorHAnsi" w:cs="Arial"/>
                <w:b/>
                <w:bCs/>
                <w:sz w:val="24"/>
                <w:szCs w:val="24"/>
              </w:rPr>
              <w:t>Standard practices for lab safety</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iCs/>
                <w:sz w:val="24"/>
                <w:szCs w:val="24"/>
              </w:rPr>
            </w:pPr>
            <w:r w:rsidRPr="00BF0A44">
              <w:rPr>
                <w:rFonts w:asciiTheme="majorHAnsi" w:hAnsiTheme="majorHAnsi" w:cs="Arial"/>
                <w:bCs/>
                <w:iCs/>
                <w:sz w:val="24"/>
                <w:szCs w:val="24"/>
              </w:rPr>
              <w:t>Only disposable blood collection devices will be used for collection of blood specimens.</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iCs/>
                <w:sz w:val="24"/>
                <w:szCs w:val="24"/>
              </w:rPr>
            </w:pPr>
            <w:r w:rsidRPr="00BF0A44">
              <w:rPr>
                <w:rFonts w:asciiTheme="majorHAnsi" w:hAnsiTheme="majorHAnsi" w:cs="Arial"/>
                <w:bCs/>
                <w:iCs/>
                <w:sz w:val="24"/>
                <w:szCs w:val="24"/>
              </w:rPr>
              <w:t>Appropriate PPE shall be used for protection of patients, laboratory technicians and other laboratory workers.</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sz w:val="24"/>
                <w:szCs w:val="24"/>
              </w:rPr>
            </w:pPr>
            <w:r w:rsidRPr="00BF0A44">
              <w:rPr>
                <w:rFonts w:asciiTheme="majorHAnsi" w:hAnsiTheme="majorHAnsi" w:cs="Arial"/>
                <w:bCs/>
                <w:sz w:val="24"/>
                <w:szCs w:val="24"/>
              </w:rPr>
              <w:t xml:space="preserve">No recapping of used needles </w:t>
            </w:r>
            <w:r w:rsidRPr="00BF0A44">
              <w:rPr>
                <w:rFonts w:asciiTheme="majorHAnsi" w:hAnsiTheme="majorHAnsi" w:cs="Arial"/>
                <w:bCs/>
                <w:iCs/>
                <w:sz w:val="24"/>
                <w:szCs w:val="24"/>
              </w:rPr>
              <w:t>is allowed.</w:t>
            </w:r>
          </w:p>
          <w:p w:rsidR="00BF0A44" w:rsidRPr="00BF0A44" w:rsidRDefault="00A90BF3"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sz w:val="24"/>
                <w:szCs w:val="24"/>
              </w:rPr>
            </w:pPr>
            <w:r>
              <w:rPr>
                <w:rFonts w:asciiTheme="majorHAnsi" w:hAnsiTheme="majorHAnsi" w:cs="Arial"/>
                <w:bCs/>
                <w:sz w:val="24"/>
                <w:szCs w:val="24"/>
              </w:rPr>
              <w:t>No mouth pippe</w:t>
            </w:r>
            <w:r w:rsidR="00BF0A44" w:rsidRPr="00BF0A44">
              <w:rPr>
                <w:rFonts w:asciiTheme="majorHAnsi" w:hAnsiTheme="majorHAnsi" w:cs="Arial"/>
                <w:bCs/>
                <w:sz w:val="24"/>
                <w:szCs w:val="24"/>
              </w:rPr>
              <w:t>ting is allowed</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sz w:val="24"/>
                <w:szCs w:val="24"/>
              </w:rPr>
            </w:pPr>
            <w:r w:rsidRPr="00BF0A44">
              <w:rPr>
                <w:rFonts w:asciiTheme="majorHAnsi" w:hAnsiTheme="majorHAnsi" w:cs="Arial"/>
                <w:bCs/>
                <w:sz w:val="24"/>
                <w:szCs w:val="24"/>
              </w:rPr>
              <w:t xml:space="preserve">Exterior of blood container shall be wiped for any trace of blood with </w:t>
            </w:r>
            <w:r w:rsidRPr="00BF0A44">
              <w:rPr>
                <w:rFonts w:asciiTheme="majorHAnsi" w:hAnsiTheme="majorHAnsi" w:cs="Arial"/>
                <w:bCs/>
                <w:iCs/>
                <w:sz w:val="24"/>
                <w:szCs w:val="24"/>
              </w:rPr>
              <w:t xml:space="preserve">appropriate </w:t>
            </w:r>
            <w:r w:rsidRPr="00BF0A44">
              <w:rPr>
                <w:rFonts w:asciiTheme="majorHAnsi" w:hAnsiTheme="majorHAnsi" w:cs="Arial"/>
                <w:bCs/>
                <w:sz w:val="24"/>
                <w:szCs w:val="24"/>
              </w:rPr>
              <w:lastRenderedPageBreak/>
              <w:t>disinfectant.</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sz w:val="24"/>
                <w:szCs w:val="24"/>
              </w:rPr>
            </w:pPr>
            <w:r w:rsidRPr="00BF0A44">
              <w:rPr>
                <w:rFonts w:asciiTheme="majorHAnsi" w:hAnsiTheme="majorHAnsi" w:cs="Arial"/>
                <w:bCs/>
                <w:sz w:val="24"/>
                <w:szCs w:val="24"/>
              </w:rPr>
              <w:t>All specimens shall be labeled carefully.</w:t>
            </w:r>
          </w:p>
          <w:p w:rsidR="00BF0A44" w:rsidRPr="00BF0A44" w:rsidRDefault="00A90BF3"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sz w:val="24"/>
                <w:szCs w:val="24"/>
              </w:rPr>
            </w:pPr>
            <w:r w:rsidRPr="00A90BF3">
              <w:rPr>
                <w:rFonts w:asciiTheme="majorHAnsi" w:hAnsiTheme="majorHAnsi"/>
                <w:bCs/>
                <w:sz w:val="24"/>
                <w:szCs w:val="24"/>
              </w:rPr>
              <w:t>Material safety data sheet (MSDS)</w:t>
            </w:r>
            <w:r w:rsidR="00BF0A44" w:rsidRPr="00BF0A44">
              <w:rPr>
                <w:rFonts w:asciiTheme="majorHAnsi" w:hAnsiTheme="majorHAnsi" w:cs="Arial"/>
                <w:bCs/>
                <w:sz w:val="24"/>
                <w:szCs w:val="24"/>
              </w:rPr>
              <w:t xml:space="preserve"> shall be av</w:t>
            </w:r>
            <w:r>
              <w:rPr>
                <w:rFonts w:asciiTheme="majorHAnsi" w:hAnsiTheme="majorHAnsi" w:cs="Arial"/>
                <w:bCs/>
                <w:sz w:val="24"/>
                <w:szCs w:val="24"/>
              </w:rPr>
              <w:t>ailable for hazardous chemicals.</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iCs/>
                <w:sz w:val="24"/>
                <w:szCs w:val="24"/>
              </w:rPr>
            </w:pPr>
            <w:r w:rsidRPr="00BF0A44">
              <w:rPr>
                <w:rFonts w:asciiTheme="majorHAnsi" w:hAnsiTheme="majorHAnsi" w:cs="Arial"/>
                <w:bCs/>
                <w:sz w:val="24"/>
                <w:szCs w:val="24"/>
              </w:rPr>
              <w:t xml:space="preserve">All fluids shall be discarded only after treatment with </w:t>
            </w:r>
            <w:r w:rsidRPr="00BF0A44">
              <w:rPr>
                <w:rFonts w:asciiTheme="majorHAnsi" w:hAnsiTheme="majorHAnsi" w:cs="Arial"/>
                <w:bCs/>
                <w:iCs/>
                <w:sz w:val="24"/>
                <w:szCs w:val="24"/>
              </w:rPr>
              <w:t>1%</w:t>
            </w:r>
            <w:r w:rsidRPr="00BF0A44">
              <w:rPr>
                <w:rFonts w:asciiTheme="majorHAnsi" w:hAnsiTheme="majorHAnsi" w:cs="Arial"/>
                <w:bCs/>
                <w:sz w:val="24"/>
                <w:szCs w:val="24"/>
              </w:rPr>
              <w:t xml:space="preserve"> sodium hypochlorite</w:t>
            </w:r>
            <w:r w:rsidRPr="00BF0A44">
              <w:rPr>
                <w:rFonts w:asciiTheme="majorHAnsi" w:hAnsiTheme="majorHAnsi" w:cs="Arial"/>
                <w:bCs/>
                <w:iCs/>
                <w:sz w:val="24"/>
                <w:szCs w:val="24"/>
              </w:rPr>
              <w:t xml:space="preserve">. </w:t>
            </w:r>
          </w:p>
          <w:p w:rsidR="00BF0A44" w:rsidRPr="00BF0A44" w:rsidRDefault="00BF0A44" w:rsidP="001B3D72">
            <w:pPr>
              <w:numPr>
                <w:ilvl w:val="1"/>
                <w:numId w:val="16"/>
              </w:numPr>
              <w:tabs>
                <w:tab w:val="clear" w:pos="1080"/>
                <w:tab w:val="num" w:pos="366"/>
              </w:tabs>
              <w:autoSpaceDE w:val="0"/>
              <w:autoSpaceDN w:val="0"/>
              <w:adjustRightInd w:val="0"/>
              <w:ind w:left="366" w:hanging="270"/>
              <w:jc w:val="both"/>
              <w:rPr>
                <w:rFonts w:asciiTheme="majorHAnsi" w:hAnsiTheme="majorHAnsi" w:cs="Arial"/>
                <w:bCs/>
                <w:iCs/>
                <w:sz w:val="24"/>
                <w:szCs w:val="24"/>
              </w:rPr>
            </w:pPr>
            <w:r w:rsidRPr="00BF0A44">
              <w:rPr>
                <w:rFonts w:asciiTheme="majorHAnsi" w:hAnsiTheme="majorHAnsi" w:cs="Arial"/>
                <w:bCs/>
                <w:iCs/>
                <w:sz w:val="24"/>
                <w:szCs w:val="24"/>
              </w:rPr>
              <w:t>All laboratory workers will perform hand wash as per the appropriate indications.</w:t>
            </w:r>
          </w:p>
          <w:p w:rsidR="00F85386" w:rsidRPr="00C86511" w:rsidRDefault="00BF0A44" w:rsidP="0050298F">
            <w:pPr>
              <w:numPr>
                <w:ilvl w:val="1"/>
                <w:numId w:val="16"/>
              </w:numPr>
              <w:tabs>
                <w:tab w:val="clear" w:pos="1080"/>
                <w:tab w:val="num" w:pos="366"/>
              </w:tabs>
              <w:autoSpaceDE w:val="0"/>
              <w:autoSpaceDN w:val="0"/>
              <w:adjustRightInd w:val="0"/>
              <w:ind w:left="366" w:hanging="270"/>
              <w:jc w:val="both"/>
              <w:rPr>
                <w:rFonts w:asciiTheme="majorHAnsi" w:hAnsiTheme="majorHAnsi" w:cs="Arial"/>
                <w:b/>
                <w:bCs/>
                <w:sz w:val="24"/>
                <w:szCs w:val="24"/>
              </w:rPr>
            </w:pPr>
            <w:r w:rsidRPr="00BF0A44">
              <w:rPr>
                <w:rFonts w:asciiTheme="majorHAnsi" w:hAnsiTheme="majorHAnsi" w:cs="Arial"/>
                <w:bCs/>
                <w:iCs/>
                <w:sz w:val="24"/>
                <w:szCs w:val="24"/>
              </w:rPr>
              <w:t xml:space="preserve">All laboratory workers will be immunized with Hepatitis B </w:t>
            </w:r>
            <w:r w:rsidR="0050298F">
              <w:rPr>
                <w:rFonts w:asciiTheme="majorHAnsi" w:hAnsiTheme="majorHAnsi" w:cs="Arial"/>
                <w:bCs/>
                <w:iCs/>
                <w:sz w:val="24"/>
                <w:szCs w:val="24"/>
              </w:rPr>
              <w:t xml:space="preserve">&amp; TT </w:t>
            </w:r>
            <w:r w:rsidRPr="00BF0A44">
              <w:rPr>
                <w:rFonts w:asciiTheme="majorHAnsi" w:hAnsiTheme="majorHAnsi" w:cs="Arial"/>
                <w:bCs/>
                <w:iCs/>
                <w:sz w:val="24"/>
                <w:szCs w:val="24"/>
              </w:rPr>
              <w:t xml:space="preserve">vaccination. </w:t>
            </w:r>
            <w:r w:rsidR="0050298F">
              <w:rPr>
                <w:rFonts w:asciiTheme="majorHAnsi" w:hAnsiTheme="majorHAnsi" w:cs="Arial"/>
                <w:bCs/>
                <w:iCs/>
                <w:sz w:val="24"/>
                <w:szCs w:val="24"/>
              </w:rPr>
              <w:t xml:space="preserve"> </w:t>
            </w:r>
          </w:p>
        </w:tc>
        <w:tc>
          <w:tcPr>
            <w:tcW w:w="1670" w:type="dxa"/>
          </w:tcPr>
          <w:p w:rsidR="00F85386" w:rsidRPr="00C86511" w:rsidRDefault="00F85386" w:rsidP="00F85386">
            <w:pPr>
              <w:rPr>
                <w:rFonts w:asciiTheme="majorHAnsi" w:hAnsiTheme="majorHAnsi"/>
              </w:rPr>
            </w:pPr>
          </w:p>
        </w:tc>
        <w:tc>
          <w:tcPr>
            <w:tcW w:w="1710" w:type="dxa"/>
          </w:tcPr>
          <w:p w:rsidR="00F85386" w:rsidRPr="00C86511" w:rsidRDefault="00F85386" w:rsidP="00F85386">
            <w:pPr>
              <w:rPr>
                <w:rFonts w:asciiTheme="majorHAnsi" w:hAnsiTheme="majorHAnsi"/>
              </w:rPr>
            </w:pPr>
          </w:p>
        </w:tc>
      </w:tr>
      <w:tr w:rsidR="00F85386" w:rsidRPr="006F4F37" w:rsidTr="00037972">
        <w:trPr>
          <w:trHeight w:val="1142"/>
        </w:trPr>
        <w:tc>
          <w:tcPr>
            <w:tcW w:w="876" w:type="dxa"/>
          </w:tcPr>
          <w:p w:rsidR="00F85386" w:rsidRPr="00C86511" w:rsidRDefault="00BF0A44" w:rsidP="00F85386">
            <w:pPr>
              <w:rPr>
                <w:rFonts w:asciiTheme="majorHAnsi" w:hAnsiTheme="majorHAnsi"/>
              </w:rPr>
            </w:pPr>
            <w:r>
              <w:rPr>
                <w:rFonts w:asciiTheme="majorHAnsi" w:hAnsiTheme="majorHAnsi"/>
              </w:rPr>
              <w:lastRenderedPageBreak/>
              <w:t xml:space="preserve">7 </w:t>
            </w:r>
          </w:p>
        </w:tc>
        <w:tc>
          <w:tcPr>
            <w:tcW w:w="5284" w:type="dxa"/>
          </w:tcPr>
          <w:p w:rsidR="00F85386" w:rsidRDefault="00BF0A44" w:rsidP="00F85386">
            <w:pPr>
              <w:autoSpaceDE w:val="0"/>
              <w:autoSpaceDN w:val="0"/>
              <w:adjustRightInd w:val="0"/>
              <w:jc w:val="both"/>
              <w:rPr>
                <w:rFonts w:asciiTheme="majorHAnsi" w:hAnsiTheme="majorHAnsi" w:cs="Arial"/>
                <w:b/>
                <w:bCs/>
                <w:sz w:val="24"/>
                <w:szCs w:val="24"/>
              </w:rPr>
            </w:pPr>
            <w:r w:rsidRPr="00BF0A44">
              <w:rPr>
                <w:rFonts w:asciiTheme="majorHAnsi" w:hAnsiTheme="majorHAnsi" w:cs="Arial"/>
                <w:b/>
                <w:bCs/>
                <w:sz w:val="24"/>
                <w:szCs w:val="24"/>
              </w:rPr>
              <w:t>Transporting Specimens</w:t>
            </w:r>
          </w:p>
          <w:p w:rsidR="00BF0A44" w:rsidRPr="00BF0A44" w:rsidRDefault="00BF0A44" w:rsidP="00BF0A44">
            <w:pPr>
              <w:numPr>
                <w:ilvl w:val="0"/>
                <w:numId w:val="17"/>
              </w:numPr>
              <w:autoSpaceDE w:val="0"/>
              <w:autoSpaceDN w:val="0"/>
              <w:adjustRightInd w:val="0"/>
              <w:jc w:val="both"/>
              <w:rPr>
                <w:rFonts w:asciiTheme="majorHAnsi" w:hAnsiTheme="majorHAnsi" w:cs="Arial"/>
                <w:bCs/>
                <w:sz w:val="24"/>
                <w:szCs w:val="24"/>
              </w:rPr>
            </w:pPr>
            <w:r w:rsidRPr="00BF0A44">
              <w:rPr>
                <w:rFonts w:asciiTheme="majorHAnsi" w:hAnsiTheme="majorHAnsi" w:cs="Arial"/>
                <w:bCs/>
                <w:sz w:val="24"/>
                <w:szCs w:val="24"/>
              </w:rPr>
              <w:t>Use containers with secure closures.</w:t>
            </w:r>
          </w:p>
          <w:p w:rsidR="00BF0A44" w:rsidRPr="00C86511" w:rsidRDefault="00BF0A44" w:rsidP="008D21C1">
            <w:pPr>
              <w:numPr>
                <w:ilvl w:val="0"/>
                <w:numId w:val="17"/>
              </w:numPr>
              <w:autoSpaceDE w:val="0"/>
              <w:autoSpaceDN w:val="0"/>
              <w:adjustRightInd w:val="0"/>
              <w:jc w:val="both"/>
              <w:rPr>
                <w:rFonts w:asciiTheme="majorHAnsi" w:hAnsiTheme="majorHAnsi" w:cs="Arial"/>
                <w:b/>
                <w:bCs/>
                <w:sz w:val="24"/>
                <w:szCs w:val="24"/>
              </w:rPr>
            </w:pPr>
            <w:r w:rsidRPr="00BF0A44">
              <w:rPr>
                <w:rFonts w:asciiTheme="majorHAnsi" w:hAnsiTheme="majorHAnsi" w:cs="Arial"/>
                <w:bCs/>
                <w:sz w:val="24"/>
                <w:szCs w:val="24"/>
              </w:rPr>
              <w:t>Flag specimens at collection site with biohazard symbol.</w:t>
            </w:r>
          </w:p>
        </w:tc>
        <w:tc>
          <w:tcPr>
            <w:tcW w:w="1670" w:type="dxa"/>
          </w:tcPr>
          <w:p w:rsidR="00F85386" w:rsidRPr="00C86511" w:rsidRDefault="00F85386" w:rsidP="00F85386">
            <w:pPr>
              <w:autoSpaceDE w:val="0"/>
              <w:autoSpaceDN w:val="0"/>
              <w:adjustRightInd w:val="0"/>
              <w:rPr>
                <w:rFonts w:asciiTheme="majorHAnsi" w:hAnsiTheme="majorHAnsi" w:cs="Arial"/>
                <w:sz w:val="24"/>
                <w:szCs w:val="24"/>
              </w:rPr>
            </w:pPr>
          </w:p>
        </w:tc>
        <w:tc>
          <w:tcPr>
            <w:tcW w:w="1710" w:type="dxa"/>
          </w:tcPr>
          <w:p w:rsidR="00F85386" w:rsidRPr="00C86511" w:rsidRDefault="00F85386" w:rsidP="00F85386">
            <w:pPr>
              <w:autoSpaceDE w:val="0"/>
              <w:autoSpaceDN w:val="0"/>
              <w:adjustRightInd w:val="0"/>
              <w:rPr>
                <w:rFonts w:asciiTheme="majorHAnsi" w:hAnsiTheme="majorHAnsi" w:cs="Arial"/>
                <w:sz w:val="24"/>
                <w:szCs w:val="24"/>
              </w:rPr>
            </w:pPr>
          </w:p>
        </w:tc>
      </w:tr>
      <w:tr w:rsidR="00F85386" w:rsidRPr="006F4F37" w:rsidTr="00037972">
        <w:trPr>
          <w:trHeight w:val="467"/>
        </w:trPr>
        <w:tc>
          <w:tcPr>
            <w:tcW w:w="876" w:type="dxa"/>
          </w:tcPr>
          <w:p w:rsidR="00F85386" w:rsidRPr="00C86511" w:rsidRDefault="00BF0A44" w:rsidP="00F85386">
            <w:pPr>
              <w:rPr>
                <w:rFonts w:asciiTheme="majorHAnsi" w:hAnsiTheme="majorHAnsi"/>
              </w:rPr>
            </w:pPr>
            <w:r>
              <w:rPr>
                <w:rFonts w:asciiTheme="majorHAnsi" w:hAnsiTheme="majorHAnsi"/>
              </w:rPr>
              <w:t>8</w:t>
            </w:r>
          </w:p>
        </w:tc>
        <w:tc>
          <w:tcPr>
            <w:tcW w:w="5284" w:type="dxa"/>
            <w:shd w:val="clear" w:color="auto" w:fill="auto"/>
          </w:tcPr>
          <w:p w:rsidR="00F85386" w:rsidRDefault="00BF0A44" w:rsidP="00F85386">
            <w:pPr>
              <w:autoSpaceDE w:val="0"/>
              <w:autoSpaceDN w:val="0"/>
              <w:adjustRightInd w:val="0"/>
              <w:jc w:val="both"/>
              <w:rPr>
                <w:rFonts w:asciiTheme="majorHAnsi" w:hAnsiTheme="majorHAnsi" w:cs="Arial"/>
                <w:b/>
                <w:bCs/>
                <w:sz w:val="24"/>
                <w:szCs w:val="24"/>
              </w:rPr>
            </w:pPr>
            <w:r>
              <w:rPr>
                <w:rFonts w:asciiTheme="majorHAnsi" w:hAnsiTheme="majorHAnsi" w:cs="Arial"/>
                <w:b/>
                <w:bCs/>
                <w:sz w:val="24"/>
                <w:szCs w:val="24"/>
              </w:rPr>
              <w:t>Quality Assurance</w:t>
            </w:r>
          </w:p>
          <w:p w:rsidR="00BF0A44" w:rsidRDefault="00BF0A44" w:rsidP="00F85386">
            <w:pPr>
              <w:autoSpaceDE w:val="0"/>
              <w:autoSpaceDN w:val="0"/>
              <w:adjustRightInd w:val="0"/>
              <w:jc w:val="both"/>
              <w:rPr>
                <w:rFonts w:asciiTheme="majorHAnsi" w:hAnsiTheme="majorHAnsi" w:cs="Arial"/>
                <w:bCs/>
                <w:sz w:val="24"/>
                <w:szCs w:val="24"/>
              </w:rPr>
            </w:pPr>
            <w:r w:rsidRPr="00121EE0">
              <w:rPr>
                <w:rFonts w:asciiTheme="majorHAnsi" w:hAnsiTheme="majorHAnsi" w:cs="Arial"/>
                <w:bCs/>
                <w:sz w:val="24"/>
                <w:szCs w:val="24"/>
              </w:rPr>
              <w:t>Internal Quality Assurance</w:t>
            </w:r>
            <w:r w:rsidR="00121EE0">
              <w:rPr>
                <w:rFonts w:asciiTheme="majorHAnsi" w:hAnsiTheme="majorHAnsi" w:cs="Arial"/>
                <w:bCs/>
                <w:sz w:val="24"/>
                <w:szCs w:val="24"/>
              </w:rPr>
              <w:t>:</w:t>
            </w:r>
          </w:p>
          <w:p w:rsidR="00121EE0" w:rsidRDefault="00121EE0" w:rsidP="00F85386">
            <w:pPr>
              <w:autoSpaceDE w:val="0"/>
              <w:autoSpaceDN w:val="0"/>
              <w:adjustRightInd w:val="0"/>
              <w:jc w:val="both"/>
              <w:rPr>
                <w:rFonts w:asciiTheme="majorHAnsi" w:hAnsiTheme="majorHAnsi" w:cs="Arial"/>
                <w:bCs/>
                <w:sz w:val="24"/>
                <w:szCs w:val="24"/>
              </w:rPr>
            </w:pPr>
            <w:r>
              <w:rPr>
                <w:rFonts w:asciiTheme="majorHAnsi" w:hAnsiTheme="majorHAnsi" w:cs="Arial"/>
                <w:bCs/>
                <w:sz w:val="24"/>
                <w:szCs w:val="24"/>
              </w:rPr>
              <w:t>By review and re-assessment of national quality assurance laboratory checklist on a periodic basis</w:t>
            </w:r>
          </w:p>
          <w:p w:rsidR="00121EE0" w:rsidRDefault="00121EE0" w:rsidP="00121EE0">
            <w:pPr>
              <w:autoSpaceDE w:val="0"/>
              <w:autoSpaceDN w:val="0"/>
              <w:adjustRightInd w:val="0"/>
              <w:jc w:val="both"/>
              <w:rPr>
                <w:rFonts w:asciiTheme="majorHAnsi" w:hAnsiTheme="majorHAnsi" w:cs="Arial"/>
                <w:bCs/>
                <w:sz w:val="24"/>
                <w:szCs w:val="24"/>
              </w:rPr>
            </w:pPr>
            <w:r>
              <w:rPr>
                <w:rFonts w:asciiTheme="majorHAnsi" w:hAnsiTheme="majorHAnsi" w:cs="Arial"/>
                <w:bCs/>
                <w:sz w:val="24"/>
                <w:szCs w:val="24"/>
              </w:rPr>
              <w:t>External</w:t>
            </w:r>
            <w:r w:rsidRPr="00121EE0">
              <w:rPr>
                <w:rFonts w:asciiTheme="majorHAnsi" w:hAnsiTheme="majorHAnsi" w:cs="Arial"/>
                <w:bCs/>
                <w:sz w:val="24"/>
                <w:szCs w:val="24"/>
              </w:rPr>
              <w:t xml:space="preserve"> Quality Assurance</w:t>
            </w:r>
            <w:r>
              <w:rPr>
                <w:rFonts w:asciiTheme="majorHAnsi" w:hAnsiTheme="majorHAnsi" w:cs="Arial"/>
                <w:bCs/>
                <w:sz w:val="24"/>
                <w:szCs w:val="24"/>
              </w:rPr>
              <w:t>:</w:t>
            </w:r>
          </w:p>
          <w:p w:rsidR="00121EE0" w:rsidRPr="00121EE0" w:rsidRDefault="00B77D28" w:rsidP="00F85386">
            <w:pPr>
              <w:autoSpaceDE w:val="0"/>
              <w:autoSpaceDN w:val="0"/>
              <w:adjustRightInd w:val="0"/>
              <w:jc w:val="both"/>
              <w:rPr>
                <w:rFonts w:asciiTheme="majorHAnsi" w:hAnsiTheme="majorHAnsi" w:cs="Arial"/>
                <w:bCs/>
                <w:sz w:val="24"/>
                <w:szCs w:val="24"/>
              </w:rPr>
            </w:pPr>
            <w:r>
              <w:rPr>
                <w:rFonts w:asciiTheme="majorHAnsi" w:hAnsiTheme="majorHAnsi" w:cs="Arial"/>
                <w:bCs/>
                <w:sz w:val="24"/>
                <w:szCs w:val="24"/>
              </w:rPr>
              <w:t xml:space="preserve">Ten samples (include all positive samples) </w:t>
            </w:r>
            <w:r w:rsidR="0050298F">
              <w:rPr>
                <w:rFonts w:asciiTheme="majorHAnsi" w:hAnsiTheme="majorHAnsi" w:cs="Arial"/>
                <w:bCs/>
                <w:sz w:val="24"/>
                <w:szCs w:val="24"/>
              </w:rPr>
              <w:t xml:space="preserve">of Malaria </w:t>
            </w:r>
            <w:r>
              <w:rPr>
                <w:rFonts w:asciiTheme="majorHAnsi" w:hAnsiTheme="majorHAnsi" w:cs="Arial"/>
                <w:bCs/>
                <w:sz w:val="24"/>
                <w:szCs w:val="24"/>
              </w:rPr>
              <w:t>are sent monthly to district hospital</w:t>
            </w:r>
          </w:p>
        </w:tc>
        <w:tc>
          <w:tcPr>
            <w:tcW w:w="1670" w:type="dxa"/>
            <w:shd w:val="clear" w:color="auto" w:fill="auto"/>
          </w:tcPr>
          <w:p w:rsidR="00F85386" w:rsidRPr="00C86511" w:rsidRDefault="00F85386" w:rsidP="00F85386">
            <w:pPr>
              <w:autoSpaceDE w:val="0"/>
              <w:autoSpaceDN w:val="0"/>
              <w:adjustRightInd w:val="0"/>
              <w:rPr>
                <w:rFonts w:asciiTheme="majorHAnsi" w:hAnsiTheme="majorHAnsi" w:cs="Arial"/>
                <w:sz w:val="24"/>
                <w:szCs w:val="24"/>
              </w:rPr>
            </w:pPr>
          </w:p>
        </w:tc>
        <w:tc>
          <w:tcPr>
            <w:tcW w:w="1710" w:type="dxa"/>
            <w:shd w:val="clear" w:color="auto" w:fill="auto"/>
          </w:tcPr>
          <w:p w:rsidR="00F85386" w:rsidRPr="00C86511" w:rsidRDefault="00F85386" w:rsidP="00F85386">
            <w:pPr>
              <w:autoSpaceDE w:val="0"/>
              <w:autoSpaceDN w:val="0"/>
              <w:adjustRightInd w:val="0"/>
              <w:rPr>
                <w:rFonts w:asciiTheme="majorHAnsi" w:hAnsiTheme="majorHAnsi" w:cs="Arial"/>
                <w:sz w:val="24"/>
                <w:szCs w:val="24"/>
              </w:rPr>
            </w:pPr>
          </w:p>
        </w:tc>
      </w:tr>
    </w:tbl>
    <w:p w:rsidR="002E4192" w:rsidRPr="006F4F37" w:rsidRDefault="002E4192" w:rsidP="002E4192">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6F4F37">
        <w:rPr>
          <w:rFonts w:ascii="Times New Roman" w:hAnsi="Times New Roman" w:cs="Times New Roman"/>
          <w:b/>
          <w:sz w:val="24"/>
          <w:szCs w:val="24"/>
        </w:rPr>
        <w:t>Records</w:t>
      </w:r>
    </w:p>
    <w:p w:rsidR="000B56CA" w:rsidRPr="006F4F37" w:rsidRDefault="000B56CA" w:rsidP="000B56CA">
      <w:pPr>
        <w:pStyle w:val="ListParagraph"/>
        <w:autoSpaceDE w:val="0"/>
        <w:autoSpaceDN w:val="0"/>
        <w:adjustRightInd w:val="0"/>
        <w:spacing w:after="0" w:line="240" w:lineRule="auto"/>
        <w:rPr>
          <w:rFonts w:ascii="Times New Roman" w:hAnsi="Times New Roman" w:cs="Times New Roman"/>
          <w:b/>
          <w:sz w:val="24"/>
          <w:szCs w:val="24"/>
        </w:rPr>
      </w:pPr>
    </w:p>
    <w:tbl>
      <w:tblPr>
        <w:tblStyle w:val="TableGrid"/>
        <w:tblW w:w="9142" w:type="dxa"/>
        <w:tblInd w:w="720" w:type="dxa"/>
        <w:tblLook w:val="04A0"/>
      </w:tblPr>
      <w:tblGrid>
        <w:gridCol w:w="666"/>
        <w:gridCol w:w="4482"/>
        <w:gridCol w:w="1980"/>
        <w:gridCol w:w="2014"/>
      </w:tblGrid>
      <w:tr w:rsidR="000B56CA" w:rsidRPr="006F4F37" w:rsidTr="009C7AAF">
        <w:trPr>
          <w:trHeight w:val="602"/>
        </w:trPr>
        <w:tc>
          <w:tcPr>
            <w:tcW w:w="666"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S No</w:t>
            </w:r>
          </w:p>
        </w:tc>
        <w:tc>
          <w:tcPr>
            <w:tcW w:w="4482"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Name of Record</w:t>
            </w:r>
          </w:p>
        </w:tc>
        <w:tc>
          <w:tcPr>
            <w:tcW w:w="1980"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Record No</w:t>
            </w:r>
          </w:p>
        </w:tc>
        <w:tc>
          <w:tcPr>
            <w:tcW w:w="2014" w:type="dxa"/>
          </w:tcPr>
          <w:p w:rsidR="000B56CA" w:rsidRPr="006F4F37" w:rsidRDefault="002D15EA"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Minimum retention period</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1</w:t>
            </w:r>
          </w:p>
        </w:tc>
        <w:tc>
          <w:tcPr>
            <w:tcW w:w="4482"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 xml:space="preserve">Lab Register general </w:t>
            </w:r>
          </w:p>
        </w:tc>
        <w:tc>
          <w:tcPr>
            <w:tcW w:w="1980" w:type="dxa"/>
          </w:tcPr>
          <w:p w:rsidR="005D24DD" w:rsidRPr="006F4F37" w:rsidRDefault="009C7AAF" w:rsidP="005D24DD">
            <w:pPr>
              <w:pStyle w:val="ListParagraph"/>
              <w:autoSpaceDE w:val="0"/>
              <w:autoSpaceDN w:val="0"/>
              <w:adjustRightInd w:val="0"/>
              <w:ind w:left="0"/>
              <w:rPr>
                <w:rFonts w:ascii="Times New Roman" w:hAnsi="Times New Roman" w:cs="Times New Roman"/>
                <w:b/>
                <w:sz w:val="24"/>
                <w:szCs w:val="24"/>
              </w:rPr>
            </w:pPr>
            <w:r>
              <w:rPr>
                <w:rFonts w:ascii="Times New Roman" w:hAnsi="Times New Roman"/>
                <w:b/>
                <w:sz w:val="24"/>
                <w:szCs w:val="24"/>
              </w:rPr>
              <w:t>HP</w:t>
            </w:r>
            <w:r>
              <w:rPr>
                <w:rFonts w:ascii="Times New Roman" w:hAnsi="Times New Roman" w:cs="Times New Roman"/>
                <w:b/>
                <w:sz w:val="24"/>
                <w:szCs w:val="24"/>
              </w:rPr>
              <w:t xml:space="preserve"> </w:t>
            </w:r>
            <w:r w:rsidR="005D24DD">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2</w:t>
            </w:r>
          </w:p>
        </w:tc>
        <w:tc>
          <w:tcPr>
            <w:tcW w:w="4482" w:type="dxa"/>
          </w:tcPr>
          <w:p w:rsidR="005D24DD" w:rsidRPr="006F4F37" w:rsidRDefault="005D24DD" w:rsidP="00F91B09">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Stock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3</w:t>
            </w:r>
          </w:p>
        </w:tc>
        <w:tc>
          <w:tcPr>
            <w:tcW w:w="4482" w:type="dxa"/>
          </w:tcPr>
          <w:p w:rsidR="005D24DD" w:rsidRPr="006F4F37" w:rsidRDefault="005D24DD" w:rsidP="00F91B09">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ICTC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4</w:t>
            </w:r>
          </w:p>
        </w:tc>
        <w:tc>
          <w:tcPr>
            <w:tcW w:w="4482"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RNTCP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sidRPr="006F4F37">
              <w:rPr>
                <w:rFonts w:ascii="Times New Roman" w:hAnsi="Times New Roman" w:cs="Times New Roman"/>
                <w:b/>
                <w:sz w:val="24"/>
                <w:szCs w:val="24"/>
              </w:rPr>
              <w:t>5</w:t>
            </w:r>
          </w:p>
        </w:tc>
        <w:tc>
          <w:tcPr>
            <w:tcW w:w="4482" w:type="dxa"/>
          </w:tcPr>
          <w:p w:rsidR="005D24DD" w:rsidRPr="008330BC"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Malaria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86"/>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6</w:t>
            </w:r>
          </w:p>
        </w:tc>
        <w:tc>
          <w:tcPr>
            <w:tcW w:w="4482" w:type="dxa"/>
          </w:tcPr>
          <w:p w:rsidR="005D24DD" w:rsidRPr="008330BC"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Notifiable Disease Line listing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7</w:t>
            </w:r>
          </w:p>
        </w:tc>
        <w:tc>
          <w:tcPr>
            <w:tcW w:w="4482"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EQAS register</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Pr="006F4F37"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8</w:t>
            </w:r>
          </w:p>
        </w:tc>
        <w:tc>
          <w:tcPr>
            <w:tcW w:w="4482" w:type="dxa"/>
          </w:tcPr>
          <w:p w:rsidR="005D24DD" w:rsidRPr="000247E4"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Lab Investigation Slip</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71"/>
        </w:trPr>
        <w:tc>
          <w:tcPr>
            <w:tcW w:w="666"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9</w:t>
            </w:r>
          </w:p>
        </w:tc>
        <w:tc>
          <w:tcPr>
            <w:tcW w:w="4482"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 xml:space="preserve">Lab investigation register for sterilization </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r w:rsidR="005D24DD" w:rsidRPr="006F4F37" w:rsidTr="009C7AAF">
        <w:trPr>
          <w:trHeight w:val="286"/>
        </w:trPr>
        <w:tc>
          <w:tcPr>
            <w:tcW w:w="666"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10</w:t>
            </w:r>
          </w:p>
        </w:tc>
        <w:tc>
          <w:tcPr>
            <w:tcW w:w="4482" w:type="dxa"/>
          </w:tcPr>
          <w:p w:rsidR="005D24DD" w:rsidRDefault="005D24DD" w:rsidP="000B56CA">
            <w:pPr>
              <w:pStyle w:val="ListParagraph"/>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t>Lab investigation report for PMSMA</w:t>
            </w:r>
          </w:p>
        </w:tc>
        <w:tc>
          <w:tcPr>
            <w:tcW w:w="1980" w:type="dxa"/>
          </w:tcPr>
          <w:p w:rsidR="005D24DD" w:rsidRDefault="009C7AAF">
            <w:r>
              <w:rPr>
                <w:rFonts w:ascii="Times New Roman" w:hAnsi="Times New Roman"/>
                <w:b/>
                <w:sz w:val="24"/>
                <w:szCs w:val="24"/>
              </w:rPr>
              <w:t>HP</w:t>
            </w:r>
            <w:r w:rsidRPr="00E05EA7">
              <w:rPr>
                <w:rFonts w:ascii="Times New Roman" w:hAnsi="Times New Roman" w:cs="Times New Roman"/>
                <w:b/>
                <w:sz w:val="24"/>
                <w:szCs w:val="24"/>
              </w:rPr>
              <w:t xml:space="preserve"> </w:t>
            </w:r>
            <w:r w:rsidR="005D24DD" w:rsidRPr="00E05EA7">
              <w:rPr>
                <w:rFonts w:ascii="Times New Roman" w:hAnsi="Times New Roman" w:cs="Times New Roman"/>
                <w:b/>
                <w:sz w:val="24"/>
                <w:szCs w:val="24"/>
              </w:rPr>
              <w:t>/Lab/RC/1</w:t>
            </w:r>
          </w:p>
        </w:tc>
        <w:tc>
          <w:tcPr>
            <w:tcW w:w="2014" w:type="dxa"/>
          </w:tcPr>
          <w:p w:rsidR="005D24DD" w:rsidRDefault="005D24DD">
            <w:r w:rsidRPr="00E65C39">
              <w:rPr>
                <w:rFonts w:ascii="Times New Roman" w:hAnsi="Times New Roman" w:cs="Times New Roman"/>
                <w:b/>
                <w:sz w:val="24"/>
                <w:szCs w:val="24"/>
              </w:rPr>
              <w:t>One year</w:t>
            </w:r>
          </w:p>
        </w:tc>
      </w:tr>
    </w:tbl>
    <w:p w:rsidR="00CF3DBF" w:rsidRDefault="00CF3DBF" w:rsidP="00CF3DBF">
      <w:pPr>
        <w:autoSpaceDE w:val="0"/>
        <w:autoSpaceDN w:val="0"/>
        <w:adjustRightInd w:val="0"/>
        <w:spacing w:after="0" w:line="240" w:lineRule="auto"/>
        <w:ind w:firstLine="720"/>
        <w:rPr>
          <w:rFonts w:ascii="Times New Roman" w:hAnsi="Times New Roman" w:cs="Times New Roman"/>
          <w:sz w:val="24"/>
          <w:szCs w:val="24"/>
        </w:rPr>
      </w:pPr>
      <w:r w:rsidRPr="00EA0613">
        <w:rPr>
          <w:rFonts w:ascii="Times New Roman" w:hAnsi="Times New Roman" w:cs="Times New Roman"/>
          <w:sz w:val="24"/>
          <w:szCs w:val="24"/>
        </w:rPr>
        <w:tab/>
      </w:r>
      <w:r w:rsidRPr="00EA0613">
        <w:rPr>
          <w:rFonts w:ascii="Times New Roman" w:hAnsi="Times New Roman" w:cs="Times New Roman"/>
          <w:sz w:val="24"/>
          <w:szCs w:val="24"/>
        </w:rPr>
        <w:tab/>
      </w:r>
      <w:r w:rsidRPr="00EA0613">
        <w:rPr>
          <w:rFonts w:ascii="Times New Roman" w:hAnsi="Times New Roman" w:cs="Times New Roman"/>
          <w:sz w:val="24"/>
          <w:szCs w:val="24"/>
        </w:rPr>
        <w:tab/>
      </w:r>
    </w:p>
    <w:p w:rsidR="00CF3DBF" w:rsidRDefault="00CF3DBF" w:rsidP="006F4F37">
      <w:pPr>
        <w:autoSpaceDE w:val="0"/>
        <w:autoSpaceDN w:val="0"/>
        <w:adjustRightInd w:val="0"/>
        <w:spacing w:after="0" w:line="240" w:lineRule="auto"/>
        <w:ind w:firstLine="720"/>
        <w:rPr>
          <w:rFonts w:ascii="Times New Roman" w:hAnsi="Times New Roman" w:cs="Times New Roman"/>
          <w:sz w:val="24"/>
          <w:szCs w:val="24"/>
        </w:rPr>
      </w:pPr>
    </w:p>
    <w:p w:rsidR="00CF3DBF" w:rsidRDefault="00CF3DBF" w:rsidP="006F4F37">
      <w:pPr>
        <w:autoSpaceDE w:val="0"/>
        <w:autoSpaceDN w:val="0"/>
        <w:adjustRightInd w:val="0"/>
        <w:spacing w:after="0" w:line="240" w:lineRule="auto"/>
        <w:ind w:firstLine="720"/>
        <w:rPr>
          <w:rFonts w:ascii="Times New Roman" w:hAnsi="Times New Roman" w:cs="Times New Roman"/>
          <w:sz w:val="24"/>
          <w:szCs w:val="24"/>
        </w:rPr>
      </w:pPr>
    </w:p>
    <w:p w:rsidR="00CF3DBF" w:rsidRPr="006F4F37" w:rsidRDefault="00CF3DBF" w:rsidP="006F4F37">
      <w:pPr>
        <w:autoSpaceDE w:val="0"/>
        <w:autoSpaceDN w:val="0"/>
        <w:adjustRightInd w:val="0"/>
        <w:spacing w:after="0" w:line="240" w:lineRule="auto"/>
        <w:ind w:firstLine="720"/>
        <w:rPr>
          <w:rFonts w:ascii="Times New Roman" w:hAnsi="Times New Roman" w:cs="Times New Roman"/>
          <w:sz w:val="24"/>
          <w:szCs w:val="24"/>
        </w:rPr>
      </w:pPr>
    </w:p>
    <w:sectPr w:rsidR="00CF3DBF" w:rsidRPr="006F4F37" w:rsidSect="0024757E">
      <w:headerReference w:type="even" r:id="rId9"/>
      <w:headerReference w:type="default" r:id="rId10"/>
      <w:footerReference w:type="default" r:id="rId11"/>
      <w:headerReference w:type="first" r:id="rId12"/>
      <w:pgSz w:w="12240" w:h="15840"/>
      <w:pgMar w:top="720" w:right="1440" w:bottom="1080" w:left="1440" w:header="270" w:footer="15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83" w:rsidRDefault="00691F83" w:rsidP="00260681">
      <w:pPr>
        <w:spacing w:after="0" w:line="240" w:lineRule="auto"/>
      </w:pPr>
      <w:r>
        <w:separator/>
      </w:r>
    </w:p>
  </w:endnote>
  <w:endnote w:type="continuationSeparator" w:id="1">
    <w:p w:rsidR="00691F83" w:rsidRDefault="00691F83" w:rsidP="00260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568"/>
      <w:gridCol w:w="2970"/>
      <w:gridCol w:w="4638"/>
    </w:tblGrid>
    <w:tr w:rsidR="00E07CE4" w:rsidRPr="001F234A" w:rsidTr="00972F4E">
      <w:trPr>
        <w:cantSplit/>
        <w:trHeight w:hRule="exact" w:val="672"/>
        <w:jc w:val="center"/>
      </w:trPr>
      <w:tc>
        <w:tcPr>
          <w:tcW w:w="2568" w:type="dxa"/>
          <w:shd w:val="clear" w:color="auto" w:fill="FFFFFF"/>
        </w:tcPr>
        <w:p w:rsidR="00E07CE4" w:rsidRDefault="00E07CE4" w:rsidP="00E07CE4">
          <w:pPr>
            <w:rPr>
              <w:rFonts w:ascii="Arial" w:hAnsi="Arial" w:cs="Arial"/>
              <w:b/>
              <w:sz w:val="18"/>
              <w:szCs w:val="18"/>
            </w:rPr>
          </w:pPr>
          <w:r w:rsidRPr="001F234A">
            <w:rPr>
              <w:rFonts w:ascii="Arial" w:hAnsi="Arial" w:cs="Arial"/>
              <w:b/>
              <w:sz w:val="18"/>
              <w:szCs w:val="18"/>
            </w:rPr>
            <w:t xml:space="preserve">Prepared by: </w:t>
          </w:r>
          <w:r w:rsidR="008D21C1">
            <w:rPr>
              <w:rFonts w:ascii="Arial" w:hAnsi="Arial" w:cs="Arial"/>
              <w:b/>
              <w:sz w:val="18"/>
              <w:szCs w:val="18"/>
            </w:rPr>
            <w:t>State QA Cell</w:t>
          </w:r>
        </w:p>
        <w:p w:rsidR="00E07CE4" w:rsidRPr="001F234A" w:rsidRDefault="00E07CE4" w:rsidP="00E07CE4">
          <w:pPr>
            <w:rPr>
              <w:rFonts w:ascii="Arial" w:hAnsi="Arial" w:cs="Arial"/>
              <w:b/>
              <w:sz w:val="18"/>
              <w:szCs w:val="18"/>
            </w:rPr>
          </w:pPr>
        </w:p>
      </w:tc>
      <w:tc>
        <w:tcPr>
          <w:tcW w:w="2970" w:type="dxa"/>
        </w:tcPr>
        <w:p w:rsidR="00E07CE4" w:rsidRDefault="00E07CE4" w:rsidP="00E07CE4">
          <w:pPr>
            <w:rPr>
              <w:rFonts w:ascii="Arial" w:hAnsi="Arial" w:cs="Arial"/>
              <w:b/>
              <w:sz w:val="18"/>
              <w:szCs w:val="18"/>
            </w:rPr>
          </w:pPr>
          <w:r>
            <w:rPr>
              <w:rFonts w:ascii="Arial" w:hAnsi="Arial" w:cs="Arial"/>
              <w:b/>
              <w:sz w:val="18"/>
              <w:szCs w:val="18"/>
            </w:rPr>
            <w:t>Reviewed By: MO</w:t>
          </w:r>
          <w:r w:rsidR="009709A7">
            <w:rPr>
              <w:rFonts w:ascii="Arial" w:hAnsi="Arial" w:cs="Arial"/>
              <w:b/>
              <w:sz w:val="18"/>
              <w:szCs w:val="18"/>
            </w:rPr>
            <w:t xml:space="preserve"> </w:t>
          </w:r>
          <w:r w:rsidR="00F15536">
            <w:rPr>
              <w:rFonts w:ascii="Arial" w:hAnsi="Arial" w:cs="Arial"/>
              <w:b/>
              <w:sz w:val="18"/>
              <w:szCs w:val="18"/>
            </w:rPr>
            <w:t xml:space="preserve">CHC </w:t>
          </w:r>
          <w:r w:rsidR="00972F4E" w:rsidRPr="00972F4E">
            <w:t>Harichandanpur</w:t>
          </w:r>
        </w:p>
        <w:p w:rsidR="00E07CE4" w:rsidRPr="001F234A" w:rsidRDefault="00E07CE4" w:rsidP="00E07CE4">
          <w:pPr>
            <w:rPr>
              <w:rFonts w:ascii="Arial" w:hAnsi="Arial" w:cs="Arial"/>
              <w:b/>
              <w:sz w:val="18"/>
              <w:szCs w:val="18"/>
            </w:rPr>
          </w:pPr>
        </w:p>
      </w:tc>
      <w:tc>
        <w:tcPr>
          <w:tcW w:w="4638" w:type="dxa"/>
        </w:tcPr>
        <w:p w:rsidR="00E07CE4" w:rsidRPr="001F234A" w:rsidRDefault="00E07CE4" w:rsidP="008D21C1">
          <w:pPr>
            <w:rPr>
              <w:rFonts w:ascii="Arial" w:hAnsi="Arial" w:cs="Arial"/>
              <w:b/>
              <w:sz w:val="18"/>
              <w:szCs w:val="18"/>
            </w:rPr>
          </w:pPr>
          <w:r w:rsidRPr="001F234A">
            <w:rPr>
              <w:rFonts w:ascii="Arial" w:hAnsi="Arial" w:cs="Arial"/>
              <w:b/>
              <w:sz w:val="18"/>
              <w:szCs w:val="18"/>
            </w:rPr>
            <w:t>App</w:t>
          </w:r>
          <w:r>
            <w:rPr>
              <w:rFonts w:ascii="Arial" w:hAnsi="Arial" w:cs="Arial"/>
              <w:b/>
              <w:sz w:val="18"/>
              <w:szCs w:val="18"/>
            </w:rPr>
            <w:t xml:space="preserve">roved by: MO I/C </w:t>
          </w:r>
          <w:r w:rsidR="00F15536">
            <w:rPr>
              <w:rFonts w:ascii="Arial" w:hAnsi="Arial" w:cs="Arial"/>
              <w:b/>
              <w:sz w:val="18"/>
              <w:szCs w:val="18"/>
            </w:rPr>
            <w:t xml:space="preserve">CHC </w:t>
          </w:r>
          <w:r w:rsidR="00972F4E" w:rsidRPr="00972F4E">
            <w:t>Harichandanpur</w:t>
          </w:r>
        </w:p>
      </w:tc>
    </w:tr>
  </w:tbl>
  <w:p w:rsidR="00E07CE4" w:rsidRDefault="00E07CE4" w:rsidP="00260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83" w:rsidRDefault="00691F83" w:rsidP="00260681">
      <w:pPr>
        <w:spacing w:after="0" w:line="240" w:lineRule="auto"/>
      </w:pPr>
      <w:r>
        <w:separator/>
      </w:r>
    </w:p>
  </w:footnote>
  <w:footnote w:type="continuationSeparator" w:id="1">
    <w:p w:rsidR="00691F83" w:rsidRDefault="00691F83" w:rsidP="00260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4E" w:rsidRDefault="00972F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741" o:spid="_x0000_s3174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CHC harichandanpu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28" w:type="dxa"/>
      <w:tblLook w:val="04A0"/>
    </w:tblPr>
    <w:tblGrid>
      <w:gridCol w:w="3192"/>
      <w:gridCol w:w="3192"/>
      <w:gridCol w:w="3444"/>
    </w:tblGrid>
    <w:tr w:rsidR="00E07CE4" w:rsidTr="005610B2">
      <w:tc>
        <w:tcPr>
          <w:tcW w:w="3192" w:type="dxa"/>
          <w:vMerge w:val="restart"/>
        </w:tcPr>
        <w:p w:rsidR="00E07CE4" w:rsidRDefault="00972F4E" w:rsidP="00972F4E">
          <w:pPr>
            <w:pStyle w:val="Header"/>
            <w:tabs>
              <w:tab w:val="clear" w:pos="4680"/>
            </w:tab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742" o:spid="_x0000_s31747" type="#_x0000_t136" style="position:absolute;left:0;text-align:left;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CHC harichandanpur"/>
              </v:shape>
            </w:pict>
          </w:r>
          <w:r w:rsidR="00F15536">
            <w:t>C</w:t>
          </w:r>
          <w:r w:rsidR="00E07CE4">
            <w:t xml:space="preserve">HC </w:t>
          </w:r>
          <w:r w:rsidRPr="00972F4E">
            <w:t>Harichandanpur</w:t>
          </w:r>
        </w:p>
      </w:tc>
      <w:tc>
        <w:tcPr>
          <w:tcW w:w="3192" w:type="dxa"/>
        </w:tcPr>
        <w:p w:rsidR="00E07CE4" w:rsidRDefault="00E07CE4" w:rsidP="00260681">
          <w:pPr>
            <w:pStyle w:val="Header"/>
            <w:jc w:val="center"/>
          </w:pPr>
          <w:r>
            <w:t>S</w:t>
          </w:r>
          <w:r w:rsidR="008A38C6">
            <w:t>tandard Operating Procedure No 4</w:t>
          </w:r>
        </w:p>
      </w:tc>
      <w:tc>
        <w:tcPr>
          <w:tcW w:w="3444" w:type="dxa"/>
        </w:tcPr>
        <w:p w:rsidR="00E07CE4" w:rsidRDefault="008A38C6" w:rsidP="00972F4E">
          <w:pPr>
            <w:pStyle w:val="Header"/>
          </w:pPr>
          <w:r>
            <w:t xml:space="preserve">Document No </w:t>
          </w:r>
          <w:r w:rsidR="005610B2">
            <w:t>-:</w:t>
          </w:r>
          <w:r w:rsidR="00972F4E">
            <w:rPr>
              <w:rFonts w:ascii="Times New Roman" w:hAnsi="Times New Roman" w:cs="Times New Roman"/>
              <w:b/>
              <w:sz w:val="24"/>
              <w:szCs w:val="24"/>
            </w:rPr>
            <w:t>HP</w:t>
          </w:r>
          <w:r w:rsidR="005610B2">
            <w:rPr>
              <w:rFonts w:ascii="Times New Roman" w:hAnsi="Times New Roman" w:cs="Times New Roman"/>
              <w:b/>
              <w:sz w:val="24"/>
              <w:szCs w:val="24"/>
            </w:rPr>
            <w:t>/Lab/RC/10</w:t>
          </w:r>
        </w:p>
      </w:tc>
    </w:tr>
    <w:tr w:rsidR="00E07CE4" w:rsidTr="005610B2">
      <w:tc>
        <w:tcPr>
          <w:tcW w:w="3192" w:type="dxa"/>
          <w:vMerge/>
        </w:tcPr>
        <w:p w:rsidR="00E07CE4" w:rsidRDefault="00E07CE4" w:rsidP="00E07CE4">
          <w:pPr>
            <w:pStyle w:val="Header"/>
            <w:jc w:val="center"/>
          </w:pPr>
        </w:p>
      </w:tc>
      <w:tc>
        <w:tcPr>
          <w:tcW w:w="3192" w:type="dxa"/>
        </w:tcPr>
        <w:p w:rsidR="00E07CE4" w:rsidRDefault="008A38C6" w:rsidP="00E07CE4">
          <w:pPr>
            <w:pStyle w:val="Header"/>
            <w:tabs>
              <w:tab w:val="clear" w:pos="4680"/>
            </w:tabs>
            <w:jc w:val="center"/>
          </w:pPr>
          <w:r>
            <w:t>Lab</w:t>
          </w:r>
          <w:r w:rsidR="008D21C1">
            <w:t>oratory</w:t>
          </w:r>
        </w:p>
      </w:tc>
      <w:tc>
        <w:tcPr>
          <w:tcW w:w="3444" w:type="dxa"/>
        </w:tcPr>
        <w:p w:rsidR="00E07CE4" w:rsidRDefault="00E07CE4" w:rsidP="00972F4E">
          <w:pPr>
            <w:pStyle w:val="Header"/>
            <w:jc w:val="center"/>
          </w:pPr>
          <w:r>
            <w:t xml:space="preserve">Date of Issue: </w:t>
          </w:r>
          <w:r w:rsidR="00F15536">
            <w:t>25.</w:t>
          </w:r>
          <w:r w:rsidR="00972F4E">
            <w:t xml:space="preserve"> 0</w:t>
          </w:r>
          <w:r w:rsidR="00F15536">
            <w:t>1.201</w:t>
          </w:r>
          <w:r w:rsidR="00972F4E">
            <w:t>9</w:t>
          </w:r>
        </w:p>
      </w:tc>
    </w:tr>
  </w:tbl>
  <w:p w:rsidR="00E07CE4" w:rsidRDefault="00E07C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4E" w:rsidRDefault="00972F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740" o:spid="_x0000_s3174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CHC harichandanpu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16B"/>
    <w:multiLevelType w:val="hybridMultilevel"/>
    <w:tmpl w:val="B0E0FDA8"/>
    <w:lvl w:ilvl="0" w:tplc="9D483CC4">
      <w:start w:val="1"/>
      <w:numFmt w:val="decimal"/>
      <w:lvlText w:val="%1."/>
      <w:lvlJc w:val="left"/>
      <w:pPr>
        <w:ind w:hanging="221"/>
      </w:pPr>
      <w:rPr>
        <w:rFonts w:ascii="Arial Narrow" w:eastAsia="Arial Narrow" w:hAnsi="Arial Narrow" w:hint="default"/>
        <w:sz w:val="24"/>
        <w:szCs w:val="24"/>
      </w:rPr>
    </w:lvl>
    <w:lvl w:ilvl="1" w:tplc="946C7430">
      <w:start w:val="1"/>
      <w:numFmt w:val="bullet"/>
      <w:lvlText w:val="•"/>
      <w:lvlJc w:val="left"/>
      <w:rPr>
        <w:rFonts w:hint="default"/>
      </w:rPr>
    </w:lvl>
    <w:lvl w:ilvl="2" w:tplc="F4609C5C">
      <w:start w:val="1"/>
      <w:numFmt w:val="bullet"/>
      <w:lvlText w:val="•"/>
      <w:lvlJc w:val="left"/>
      <w:rPr>
        <w:rFonts w:hint="default"/>
      </w:rPr>
    </w:lvl>
    <w:lvl w:ilvl="3" w:tplc="E21012B2">
      <w:start w:val="1"/>
      <w:numFmt w:val="bullet"/>
      <w:lvlText w:val="•"/>
      <w:lvlJc w:val="left"/>
      <w:rPr>
        <w:rFonts w:hint="default"/>
      </w:rPr>
    </w:lvl>
    <w:lvl w:ilvl="4" w:tplc="87CC09AC">
      <w:start w:val="1"/>
      <w:numFmt w:val="bullet"/>
      <w:lvlText w:val="•"/>
      <w:lvlJc w:val="left"/>
      <w:rPr>
        <w:rFonts w:hint="default"/>
      </w:rPr>
    </w:lvl>
    <w:lvl w:ilvl="5" w:tplc="89FE6718">
      <w:start w:val="1"/>
      <w:numFmt w:val="bullet"/>
      <w:lvlText w:val="•"/>
      <w:lvlJc w:val="left"/>
      <w:rPr>
        <w:rFonts w:hint="default"/>
      </w:rPr>
    </w:lvl>
    <w:lvl w:ilvl="6" w:tplc="9BA0D3D0">
      <w:start w:val="1"/>
      <w:numFmt w:val="bullet"/>
      <w:lvlText w:val="•"/>
      <w:lvlJc w:val="left"/>
      <w:rPr>
        <w:rFonts w:hint="default"/>
      </w:rPr>
    </w:lvl>
    <w:lvl w:ilvl="7" w:tplc="536E357A">
      <w:start w:val="1"/>
      <w:numFmt w:val="bullet"/>
      <w:lvlText w:val="•"/>
      <w:lvlJc w:val="left"/>
      <w:rPr>
        <w:rFonts w:hint="default"/>
      </w:rPr>
    </w:lvl>
    <w:lvl w:ilvl="8" w:tplc="E6723E1E">
      <w:start w:val="1"/>
      <w:numFmt w:val="bullet"/>
      <w:lvlText w:val="•"/>
      <w:lvlJc w:val="left"/>
      <w:rPr>
        <w:rFonts w:hint="default"/>
      </w:rPr>
    </w:lvl>
  </w:abstractNum>
  <w:abstractNum w:abstractNumId="1">
    <w:nsid w:val="0A6574DD"/>
    <w:multiLevelType w:val="hybridMultilevel"/>
    <w:tmpl w:val="27EE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432D9"/>
    <w:multiLevelType w:val="hybridMultilevel"/>
    <w:tmpl w:val="BB74EF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37DBF"/>
    <w:multiLevelType w:val="hybridMultilevel"/>
    <w:tmpl w:val="95F2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D3420E"/>
    <w:multiLevelType w:val="hybridMultilevel"/>
    <w:tmpl w:val="202E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D21F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046070B"/>
    <w:multiLevelType w:val="hybridMultilevel"/>
    <w:tmpl w:val="C572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91DF8"/>
    <w:multiLevelType w:val="hybridMultilevel"/>
    <w:tmpl w:val="6FB4B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313C3"/>
    <w:multiLevelType w:val="hybridMultilevel"/>
    <w:tmpl w:val="CE08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C402BB"/>
    <w:multiLevelType w:val="hybridMultilevel"/>
    <w:tmpl w:val="BC4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C5DF5"/>
    <w:multiLevelType w:val="hybridMultilevel"/>
    <w:tmpl w:val="76BEDC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01C10"/>
    <w:multiLevelType w:val="hybridMultilevel"/>
    <w:tmpl w:val="90908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51100"/>
    <w:multiLevelType w:val="hybridMultilevel"/>
    <w:tmpl w:val="B43837BC"/>
    <w:lvl w:ilvl="0" w:tplc="F120F826">
      <w:start w:val="1"/>
      <w:numFmt w:val="decimal"/>
      <w:lvlText w:val="%1."/>
      <w:lvlJc w:val="left"/>
      <w:pPr>
        <w:tabs>
          <w:tab w:val="num" w:pos="360"/>
        </w:tabs>
        <w:ind w:left="360" w:hanging="360"/>
      </w:pPr>
      <w:rPr>
        <w:b w:val="0"/>
      </w:rPr>
    </w:lvl>
    <w:lvl w:ilvl="1" w:tplc="40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2D77A84"/>
    <w:multiLevelType w:val="hybridMultilevel"/>
    <w:tmpl w:val="3DF0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65EB8"/>
    <w:multiLevelType w:val="hybridMultilevel"/>
    <w:tmpl w:val="AB40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C85F99"/>
    <w:multiLevelType w:val="hybridMultilevel"/>
    <w:tmpl w:val="95E4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0028"/>
    <w:multiLevelType w:val="hybridMultilevel"/>
    <w:tmpl w:val="6DB88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1"/>
  </w:num>
  <w:num w:numId="4">
    <w:abstractNumId w:val="14"/>
  </w:num>
  <w:num w:numId="5">
    <w:abstractNumId w:val="8"/>
  </w:num>
  <w:num w:numId="6">
    <w:abstractNumId w:val="13"/>
  </w:num>
  <w:num w:numId="7">
    <w:abstractNumId w:val="5"/>
  </w:num>
  <w:num w:numId="8">
    <w:abstractNumId w:val="16"/>
  </w:num>
  <w:num w:numId="9">
    <w:abstractNumId w:val="3"/>
  </w:num>
  <w:num w:numId="10">
    <w:abstractNumId w:val="10"/>
  </w:num>
  <w:num w:numId="11">
    <w:abstractNumId w:val="2"/>
  </w:num>
  <w:num w:numId="12">
    <w:abstractNumId w:val="7"/>
  </w:num>
  <w:num w:numId="13">
    <w:abstractNumId w:val="15"/>
  </w:num>
  <w:num w:numId="14">
    <w:abstractNumId w:val="4"/>
  </w:num>
  <w:num w:numId="15">
    <w:abstractNumId w:val="1"/>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2770"/>
    <o:shapelayout v:ext="edit">
      <o:idmap v:ext="edit" data="31"/>
    </o:shapelayout>
  </w:hdrShapeDefaults>
  <w:footnotePr>
    <w:footnote w:id="0"/>
    <w:footnote w:id="1"/>
  </w:footnotePr>
  <w:endnotePr>
    <w:endnote w:id="0"/>
    <w:endnote w:id="1"/>
  </w:endnotePr>
  <w:compat/>
  <w:rsids>
    <w:rsidRoot w:val="001C475C"/>
    <w:rsid w:val="0001185A"/>
    <w:rsid w:val="00011ACE"/>
    <w:rsid w:val="00022428"/>
    <w:rsid w:val="000247E4"/>
    <w:rsid w:val="00032D9F"/>
    <w:rsid w:val="00034446"/>
    <w:rsid w:val="00034B2E"/>
    <w:rsid w:val="00037972"/>
    <w:rsid w:val="00042DF6"/>
    <w:rsid w:val="000444DA"/>
    <w:rsid w:val="00057E06"/>
    <w:rsid w:val="00061B4E"/>
    <w:rsid w:val="00066DF8"/>
    <w:rsid w:val="00070DC6"/>
    <w:rsid w:val="00073F4A"/>
    <w:rsid w:val="00084869"/>
    <w:rsid w:val="000A4E30"/>
    <w:rsid w:val="000A51F0"/>
    <w:rsid w:val="000B4D7A"/>
    <w:rsid w:val="000B56CA"/>
    <w:rsid w:val="000C2690"/>
    <w:rsid w:val="000E0FB4"/>
    <w:rsid w:val="000F2018"/>
    <w:rsid w:val="00111E05"/>
    <w:rsid w:val="00121EE0"/>
    <w:rsid w:val="001745F5"/>
    <w:rsid w:val="00187DF1"/>
    <w:rsid w:val="00190728"/>
    <w:rsid w:val="00190DDE"/>
    <w:rsid w:val="001B2FFC"/>
    <w:rsid w:val="001B3D72"/>
    <w:rsid w:val="001B4A46"/>
    <w:rsid w:val="001C475C"/>
    <w:rsid w:val="001D60CB"/>
    <w:rsid w:val="001E588E"/>
    <w:rsid w:val="001E7D45"/>
    <w:rsid w:val="001F2210"/>
    <w:rsid w:val="001F6C64"/>
    <w:rsid w:val="00204B3C"/>
    <w:rsid w:val="002125BD"/>
    <w:rsid w:val="00217499"/>
    <w:rsid w:val="00217639"/>
    <w:rsid w:val="00217D9A"/>
    <w:rsid w:val="002220BE"/>
    <w:rsid w:val="00224615"/>
    <w:rsid w:val="0023039B"/>
    <w:rsid w:val="0024757E"/>
    <w:rsid w:val="00251198"/>
    <w:rsid w:val="002546D8"/>
    <w:rsid w:val="00260681"/>
    <w:rsid w:val="00273885"/>
    <w:rsid w:val="002761FA"/>
    <w:rsid w:val="00280271"/>
    <w:rsid w:val="002C4A86"/>
    <w:rsid w:val="002D15EA"/>
    <w:rsid w:val="002D2B9E"/>
    <w:rsid w:val="002E0434"/>
    <w:rsid w:val="002E4192"/>
    <w:rsid w:val="002F10E8"/>
    <w:rsid w:val="003216AE"/>
    <w:rsid w:val="00322EDD"/>
    <w:rsid w:val="0033002C"/>
    <w:rsid w:val="0034599B"/>
    <w:rsid w:val="003475AA"/>
    <w:rsid w:val="00355DBD"/>
    <w:rsid w:val="00361BE0"/>
    <w:rsid w:val="00363E5F"/>
    <w:rsid w:val="0038033B"/>
    <w:rsid w:val="0038289A"/>
    <w:rsid w:val="00395C9F"/>
    <w:rsid w:val="003A2465"/>
    <w:rsid w:val="003A70DD"/>
    <w:rsid w:val="003B0FA7"/>
    <w:rsid w:val="003D2B96"/>
    <w:rsid w:val="003D69ED"/>
    <w:rsid w:val="003E7765"/>
    <w:rsid w:val="004265C7"/>
    <w:rsid w:val="004409EA"/>
    <w:rsid w:val="00454C16"/>
    <w:rsid w:val="00474C99"/>
    <w:rsid w:val="004842A7"/>
    <w:rsid w:val="0049290C"/>
    <w:rsid w:val="00494B6F"/>
    <w:rsid w:val="004A0BA6"/>
    <w:rsid w:val="004B2E04"/>
    <w:rsid w:val="004C4E22"/>
    <w:rsid w:val="004D4F5C"/>
    <w:rsid w:val="004D69FD"/>
    <w:rsid w:val="004E249E"/>
    <w:rsid w:val="004E4AD6"/>
    <w:rsid w:val="004F3CB4"/>
    <w:rsid w:val="004F6DF5"/>
    <w:rsid w:val="00501130"/>
    <w:rsid w:val="0050298F"/>
    <w:rsid w:val="005205E4"/>
    <w:rsid w:val="005247C2"/>
    <w:rsid w:val="0052597F"/>
    <w:rsid w:val="005531FE"/>
    <w:rsid w:val="005579E9"/>
    <w:rsid w:val="005610B2"/>
    <w:rsid w:val="005725FA"/>
    <w:rsid w:val="00590AE0"/>
    <w:rsid w:val="005A7710"/>
    <w:rsid w:val="005B11E2"/>
    <w:rsid w:val="005D24DD"/>
    <w:rsid w:val="006035E6"/>
    <w:rsid w:val="0061479B"/>
    <w:rsid w:val="006448BC"/>
    <w:rsid w:val="00663CD9"/>
    <w:rsid w:val="00691ABC"/>
    <w:rsid w:val="00691F83"/>
    <w:rsid w:val="006A3969"/>
    <w:rsid w:val="006B50A8"/>
    <w:rsid w:val="006B53BA"/>
    <w:rsid w:val="006D6470"/>
    <w:rsid w:val="006D68F3"/>
    <w:rsid w:val="006D7749"/>
    <w:rsid w:val="006D7BAA"/>
    <w:rsid w:val="006F4F37"/>
    <w:rsid w:val="007031B5"/>
    <w:rsid w:val="00712DA3"/>
    <w:rsid w:val="00737650"/>
    <w:rsid w:val="007720A6"/>
    <w:rsid w:val="007A658C"/>
    <w:rsid w:val="007C078A"/>
    <w:rsid w:val="007D6608"/>
    <w:rsid w:val="007F1BE6"/>
    <w:rsid w:val="00803FEC"/>
    <w:rsid w:val="008330BC"/>
    <w:rsid w:val="00834DB1"/>
    <w:rsid w:val="00836034"/>
    <w:rsid w:val="00857633"/>
    <w:rsid w:val="00886C59"/>
    <w:rsid w:val="00890971"/>
    <w:rsid w:val="008A2223"/>
    <w:rsid w:val="008A2E23"/>
    <w:rsid w:val="008A38C6"/>
    <w:rsid w:val="008B218F"/>
    <w:rsid w:val="008B3E6A"/>
    <w:rsid w:val="008B4DDE"/>
    <w:rsid w:val="008B690C"/>
    <w:rsid w:val="008D21C1"/>
    <w:rsid w:val="008D59D9"/>
    <w:rsid w:val="008F59E9"/>
    <w:rsid w:val="00915BC3"/>
    <w:rsid w:val="009212E3"/>
    <w:rsid w:val="009348BB"/>
    <w:rsid w:val="00935550"/>
    <w:rsid w:val="00946B7B"/>
    <w:rsid w:val="009607A6"/>
    <w:rsid w:val="0096386D"/>
    <w:rsid w:val="009709A7"/>
    <w:rsid w:val="00972F4E"/>
    <w:rsid w:val="009962CD"/>
    <w:rsid w:val="009972D5"/>
    <w:rsid w:val="009A2CFA"/>
    <w:rsid w:val="009A564A"/>
    <w:rsid w:val="009B1FD4"/>
    <w:rsid w:val="009C7AAF"/>
    <w:rsid w:val="009D3011"/>
    <w:rsid w:val="009D6253"/>
    <w:rsid w:val="009D6B74"/>
    <w:rsid w:val="009E00A1"/>
    <w:rsid w:val="00A40C85"/>
    <w:rsid w:val="00A42740"/>
    <w:rsid w:val="00A533C3"/>
    <w:rsid w:val="00A55093"/>
    <w:rsid w:val="00A61327"/>
    <w:rsid w:val="00A819DE"/>
    <w:rsid w:val="00A90BF3"/>
    <w:rsid w:val="00A91A03"/>
    <w:rsid w:val="00A93535"/>
    <w:rsid w:val="00A95211"/>
    <w:rsid w:val="00AA29F3"/>
    <w:rsid w:val="00AB616A"/>
    <w:rsid w:val="00AB78E3"/>
    <w:rsid w:val="00AC04BA"/>
    <w:rsid w:val="00AC4C9C"/>
    <w:rsid w:val="00AD4C54"/>
    <w:rsid w:val="00AD7026"/>
    <w:rsid w:val="00AF5A45"/>
    <w:rsid w:val="00AF5D24"/>
    <w:rsid w:val="00B071F6"/>
    <w:rsid w:val="00B176A7"/>
    <w:rsid w:val="00B3268C"/>
    <w:rsid w:val="00B63190"/>
    <w:rsid w:val="00B77D28"/>
    <w:rsid w:val="00B80D61"/>
    <w:rsid w:val="00B866F1"/>
    <w:rsid w:val="00B93731"/>
    <w:rsid w:val="00B945B2"/>
    <w:rsid w:val="00BA04E3"/>
    <w:rsid w:val="00BA7EB4"/>
    <w:rsid w:val="00BC3109"/>
    <w:rsid w:val="00BE7DE3"/>
    <w:rsid w:val="00BF0A44"/>
    <w:rsid w:val="00BF41ED"/>
    <w:rsid w:val="00C11D73"/>
    <w:rsid w:val="00C218CD"/>
    <w:rsid w:val="00C310F3"/>
    <w:rsid w:val="00C36936"/>
    <w:rsid w:val="00C37A24"/>
    <w:rsid w:val="00C4694A"/>
    <w:rsid w:val="00C51B75"/>
    <w:rsid w:val="00C53642"/>
    <w:rsid w:val="00C54D36"/>
    <w:rsid w:val="00C612DB"/>
    <w:rsid w:val="00C61478"/>
    <w:rsid w:val="00C61925"/>
    <w:rsid w:val="00C67DA6"/>
    <w:rsid w:val="00C94CC8"/>
    <w:rsid w:val="00C9504C"/>
    <w:rsid w:val="00C9705C"/>
    <w:rsid w:val="00C97D86"/>
    <w:rsid w:val="00CA5EED"/>
    <w:rsid w:val="00CD0A72"/>
    <w:rsid w:val="00CD1FAC"/>
    <w:rsid w:val="00CE0931"/>
    <w:rsid w:val="00CF3DBF"/>
    <w:rsid w:val="00D1081D"/>
    <w:rsid w:val="00D1133C"/>
    <w:rsid w:val="00D157D9"/>
    <w:rsid w:val="00D2076D"/>
    <w:rsid w:val="00D32831"/>
    <w:rsid w:val="00D34CAA"/>
    <w:rsid w:val="00D478FF"/>
    <w:rsid w:val="00D56CA3"/>
    <w:rsid w:val="00D61F29"/>
    <w:rsid w:val="00D7324C"/>
    <w:rsid w:val="00D73B0A"/>
    <w:rsid w:val="00D81602"/>
    <w:rsid w:val="00D818FA"/>
    <w:rsid w:val="00D94F2B"/>
    <w:rsid w:val="00DB1FC1"/>
    <w:rsid w:val="00DC3927"/>
    <w:rsid w:val="00DD481A"/>
    <w:rsid w:val="00DF2BC5"/>
    <w:rsid w:val="00E07CE4"/>
    <w:rsid w:val="00E20C7F"/>
    <w:rsid w:val="00E268DD"/>
    <w:rsid w:val="00E5348B"/>
    <w:rsid w:val="00E56671"/>
    <w:rsid w:val="00E80789"/>
    <w:rsid w:val="00E8488E"/>
    <w:rsid w:val="00EA28C4"/>
    <w:rsid w:val="00EB02B7"/>
    <w:rsid w:val="00EC4479"/>
    <w:rsid w:val="00EC4554"/>
    <w:rsid w:val="00ED09C1"/>
    <w:rsid w:val="00EE79A8"/>
    <w:rsid w:val="00EF0E2B"/>
    <w:rsid w:val="00EF1D7C"/>
    <w:rsid w:val="00F05054"/>
    <w:rsid w:val="00F15536"/>
    <w:rsid w:val="00F20FC7"/>
    <w:rsid w:val="00F24212"/>
    <w:rsid w:val="00F25C1D"/>
    <w:rsid w:val="00F26BAC"/>
    <w:rsid w:val="00F555DE"/>
    <w:rsid w:val="00F67957"/>
    <w:rsid w:val="00F76F23"/>
    <w:rsid w:val="00F85386"/>
    <w:rsid w:val="00F91B09"/>
    <w:rsid w:val="00FA2591"/>
    <w:rsid w:val="00FA3F67"/>
    <w:rsid w:val="00FB1E95"/>
    <w:rsid w:val="00FD2B70"/>
    <w:rsid w:val="00FE1A6D"/>
    <w:rsid w:val="00FF1F64"/>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75C"/>
    <w:pPr>
      <w:ind w:left="720"/>
      <w:contextualSpacing/>
    </w:pPr>
  </w:style>
  <w:style w:type="paragraph" w:styleId="NoSpacing">
    <w:name w:val="No Spacing"/>
    <w:link w:val="NoSpacingChar"/>
    <w:uiPriority w:val="1"/>
    <w:qFormat/>
    <w:rsid w:val="00CA5EED"/>
    <w:pPr>
      <w:spacing w:after="0" w:line="240" w:lineRule="auto"/>
    </w:pPr>
  </w:style>
  <w:style w:type="table" w:styleId="TableGrid">
    <w:name w:val="Table Grid"/>
    <w:basedOn w:val="TableNormal"/>
    <w:uiPriority w:val="59"/>
    <w:rsid w:val="00C97D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81"/>
  </w:style>
  <w:style w:type="paragraph" w:styleId="Footer">
    <w:name w:val="footer"/>
    <w:basedOn w:val="Normal"/>
    <w:link w:val="FooterChar"/>
    <w:uiPriority w:val="99"/>
    <w:unhideWhenUsed/>
    <w:rsid w:val="0026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81"/>
  </w:style>
  <w:style w:type="paragraph" w:styleId="BalloonText">
    <w:name w:val="Balloon Text"/>
    <w:basedOn w:val="Normal"/>
    <w:link w:val="BalloonTextChar"/>
    <w:uiPriority w:val="99"/>
    <w:semiHidden/>
    <w:unhideWhenUsed/>
    <w:rsid w:val="0026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681"/>
    <w:rPr>
      <w:rFonts w:ascii="Tahoma" w:hAnsi="Tahoma" w:cs="Tahoma"/>
      <w:sz w:val="16"/>
      <w:szCs w:val="16"/>
    </w:rPr>
  </w:style>
  <w:style w:type="character" w:customStyle="1" w:styleId="NoSpacingChar">
    <w:name w:val="No Spacing Char"/>
    <w:basedOn w:val="DefaultParagraphFont"/>
    <w:link w:val="NoSpacing"/>
    <w:uiPriority w:val="1"/>
    <w:rsid w:val="00260681"/>
  </w:style>
  <w:style w:type="character" w:styleId="Emphasis">
    <w:name w:val="Emphasis"/>
    <w:basedOn w:val="DefaultParagraphFont"/>
    <w:uiPriority w:val="20"/>
    <w:qFormat/>
    <w:rsid w:val="00A90BF3"/>
    <w:rPr>
      <w:b/>
      <w:bCs/>
      <w:i w:val="0"/>
      <w:iCs w:val="0"/>
    </w:rPr>
  </w:style>
  <w:style w:type="character" w:customStyle="1" w:styleId="st1">
    <w:name w:val="st1"/>
    <w:basedOn w:val="DefaultParagraphFont"/>
    <w:rsid w:val="00A90B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IIHMR</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HDT</cp:lastModifiedBy>
  <cp:revision>16</cp:revision>
  <cp:lastPrinted>2016-03-30T10:04:00Z</cp:lastPrinted>
  <dcterms:created xsi:type="dcterms:W3CDTF">2018-11-07T05:46:00Z</dcterms:created>
  <dcterms:modified xsi:type="dcterms:W3CDTF">2019-02-19T06:51:00Z</dcterms:modified>
</cp:coreProperties>
</file>